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B11F" w14:textId="74CC3DE9" w:rsidR="0038004D" w:rsidRPr="00730F42" w:rsidRDefault="0038004D" w:rsidP="00AE3564">
      <w:pPr>
        <w:rPr>
          <w:lang w:val="nl-NL"/>
        </w:rPr>
      </w:pPr>
    </w:p>
    <w:p w14:paraId="6BC1C3C0" w14:textId="3D30C6E9" w:rsidR="00B85061" w:rsidRDefault="00B85061" w:rsidP="00CF223E">
      <w:pPr>
        <w:rPr>
          <w:lang w:val="nl-NL"/>
        </w:rPr>
      </w:pPr>
    </w:p>
    <w:p w14:paraId="4E0BF88C" w14:textId="2441FA7D" w:rsidR="00B85061" w:rsidRDefault="00B85061" w:rsidP="00CF223E">
      <w:pPr>
        <w:rPr>
          <w:lang w:val="nl-NL"/>
        </w:rPr>
      </w:pPr>
    </w:p>
    <w:p w14:paraId="227E3428" w14:textId="1FCD142F" w:rsidR="00B85061" w:rsidRDefault="00B85061" w:rsidP="00CF223E">
      <w:pPr>
        <w:rPr>
          <w:lang w:val="nl-NL"/>
        </w:rPr>
      </w:pPr>
    </w:p>
    <w:p w14:paraId="480316C4" w14:textId="23ADB3F5" w:rsidR="00B85061" w:rsidRDefault="00B85061" w:rsidP="00CF223E">
      <w:pPr>
        <w:rPr>
          <w:lang w:val="nl-NL"/>
        </w:rPr>
      </w:pPr>
    </w:p>
    <w:p w14:paraId="77F5E4A4" w14:textId="77777777" w:rsidR="00B85061" w:rsidRDefault="00B85061" w:rsidP="00CF223E">
      <w:pPr>
        <w:rPr>
          <w:lang w:val="nl-NL"/>
        </w:rPr>
      </w:pPr>
    </w:p>
    <w:p w14:paraId="60915AC7" w14:textId="7A5DEA59" w:rsidR="00B85061" w:rsidRDefault="00B85061" w:rsidP="00CF223E">
      <w:pPr>
        <w:rPr>
          <w:lang w:val="nl-NL"/>
        </w:rPr>
      </w:pPr>
    </w:p>
    <w:p w14:paraId="1B047DFA" w14:textId="77777777" w:rsidR="00B85061" w:rsidRDefault="00B85061" w:rsidP="00CF223E">
      <w:pPr>
        <w:rPr>
          <w:lang w:val="nl-NL"/>
        </w:rPr>
      </w:pPr>
    </w:p>
    <w:p w14:paraId="3AC0E0BC" w14:textId="77777777" w:rsidR="00B85061" w:rsidRDefault="00B85061" w:rsidP="00CF223E">
      <w:pPr>
        <w:rPr>
          <w:lang w:val="nl-NL"/>
        </w:rPr>
      </w:pPr>
    </w:p>
    <w:p w14:paraId="374B3746" w14:textId="77777777" w:rsidR="00B85061" w:rsidRDefault="00B85061" w:rsidP="00CF223E">
      <w:pPr>
        <w:rPr>
          <w:lang w:val="nl-NL"/>
        </w:rPr>
      </w:pPr>
    </w:p>
    <w:p w14:paraId="649ACD6F" w14:textId="77777777" w:rsidR="00B85061" w:rsidRDefault="00B85061" w:rsidP="00CF223E">
      <w:pPr>
        <w:rPr>
          <w:lang w:val="nl-NL"/>
        </w:rPr>
      </w:pPr>
    </w:p>
    <w:p w14:paraId="12709744" w14:textId="77777777" w:rsidR="00B85061" w:rsidRDefault="00B85061" w:rsidP="00CF223E">
      <w:pPr>
        <w:rPr>
          <w:lang w:val="nl-NL"/>
        </w:rPr>
      </w:pPr>
    </w:p>
    <w:p w14:paraId="1A5D820D" w14:textId="57DDBFDB" w:rsidR="00B85061" w:rsidRDefault="00B85061" w:rsidP="00CF223E">
      <w:pPr>
        <w:rPr>
          <w:lang w:val="nl-NL"/>
        </w:rPr>
      </w:pPr>
    </w:p>
    <w:p w14:paraId="335DF70F" w14:textId="1DF08C44" w:rsidR="00B85061" w:rsidRDefault="00B85061" w:rsidP="00CF223E">
      <w:pPr>
        <w:rPr>
          <w:lang w:val="nl-NL"/>
        </w:rPr>
      </w:pPr>
    </w:p>
    <w:p w14:paraId="56C59578" w14:textId="0A53A9C2" w:rsidR="00B85061" w:rsidRDefault="00B85061" w:rsidP="00CF223E">
      <w:pPr>
        <w:rPr>
          <w:lang w:val="nl-NL"/>
        </w:rPr>
      </w:pPr>
    </w:p>
    <w:p w14:paraId="34BE4A3D" w14:textId="77777777" w:rsidR="00B85061" w:rsidRDefault="00B85061" w:rsidP="00CF223E">
      <w:pPr>
        <w:rPr>
          <w:lang w:val="nl-NL"/>
        </w:rPr>
      </w:pPr>
    </w:p>
    <w:p w14:paraId="4F2D4FAD" w14:textId="77777777" w:rsidR="00B85061" w:rsidRDefault="00B85061" w:rsidP="00CF223E">
      <w:pPr>
        <w:rPr>
          <w:lang w:val="nl-NL"/>
        </w:rPr>
      </w:pPr>
    </w:p>
    <w:p w14:paraId="48030390" w14:textId="77777777" w:rsidR="00B85061" w:rsidRDefault="00B85061" w:rsidP="00CF223E">
      <w:pPr>
        <w:rPr>
          <w:lang w:val="nl-NL"/>
        </w:rPr>
      </w:pPr>
    </w:p>
    <w:p w14:paraId="11B9AF26" w14:textId="77777777" w:rsidR="00B85061" w:rsidRDefault="00B85061" w:rsidP="00CF223E">
      <w:pPr>
        <w:rPr>
          <w:lang w:val="nl-NL"/>
        </w:rPr>
      </w:pPr>
    </w:p>
    <w:p w14:paraId="3CEA1D87" w14:textId="77777777" w:rsidR="00B85061" w:rsidRDefault="00B85061" w:rsidP="00CF223E">
      <w:pPr>
        <w:rPr>
          <w:lang w:val="nl-NL"/>
        </w:rPr>
      </w:pPr>
    </w:p>
    <w:p w14:paraId="0780282F" w14:textId="77777777" w:rsidR="00B15418" w:rsidRDefault="00B85061" w:rsidP="00CF223E">
      <w:pPr>
        <w:rPr>
          <w:lang w:val="nl-NL"/>
        </w:rPr>
      </w:pPr>
      <w:r w:rsidRPr="00730F42">
        <w:rPr>
          <w:noProof/>
          <w:lang w:val="nl-NL"/>
        </w:rPr>
        <mc:AlternateContent>
          <mc:Choice Requires="wps">
            <w:drawing>
              <wp:inline distT="0" distB="0" distL="0" distR="0" wp14:anchorId="28E266BF" wp14:editId="5424330D">
                <wp:extent cx="5943600" cy="3482975"/>
                <wp:effectExtent l="0" t="0" r="19050" b="22225"/>
                <wp:docPr id="11" name="Frame 11"/>
                <wp:cNvGraphicFramePr/>
                <a:graphic xmlns:a="http://schemas.openxmlformats.org/drawingml/2006/main">
                  <a:graphicData uri="http://schemas.microsoft.com/office/word/2010/wordprocessingShape">
                    <wps:wsp>
                      <wps:cNvSpPr/>
                      <wps:spPr>
                        <a:xfrm>
                          <a:off x="0" y="0"/>
                          <a:ext cx="5943600" cy="3482975"/>
                        </a:xfrm>
                        <a:prstGeom prst="frame">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FDB77D" w14:textId="77777777" w:rsidR="00B85061" w:rsidRPr="00544060" w:rsidRDefault="00B85061" w:rsidP="00B85061">
                            <w:pPr>
                              <w:pStyle w:val="Hoofdtitelvoorblad"/>
                              <w:rPr>
                                <w:sz w:val="48"/>
                                <w:szCs w:val="20"/>
                                <w:lang w:val="nl-NL"/>
                              </w:rPr>
                            </w:pPr>
                            <w:r w:rsidRPr="00544060">
                              <w:rPr>
                                <w:sz w:val="48"/>
                                <w:szCs w:val="20"/>
                                <w:lang w:val="nl-NL"/>
                              </w:rPr>
                              <w:t>Samenvatting update Evaluatie</w:t>
                            </w:r>
                            <w:r>
                              <w:rPr>
                                <w:sz w:val="48"/>
                                <w:szCs w:val="20"/>
                                <w:lang w:val="nl-NL"/>
                              </w:rPr>
                              <w:softHyphen/>
                            </w:r>
                            <w:r w:rsidRPr="00544060">
                              <w:rPr>
                                <w:sz w:val="48"/>
                                <w:szCs w:val="20"/>
                                <w:lang w:val="nl-NL"/>
                              </w:rPr>
                              <w:t xml:space="preserve">methodiek </w:t>
                            </w:r>
                            <w:r>
                              <w:rPr>
                                <w:sz w:val="48"/>
                                <w:szCs w:val="20"/>
                                <w:lang w:val="nl-NL"/>
                              </w:rPr>
                              <w:t>Schelde-estuarium</w:t>
                            </w:r>
                          </w:p>
                          <w:p w14:paraId="3674FB1F" w14:textId="77777777" w:rsidR="00B85061" w:rsidRPr="0038004D" w:rsidRDefault="00B85061" w:rsidP="00B85061">
                            <w:pPr>
                              <w:rPr>
                                <w:lang w:val="nl-NL"/>
                              </w:rPr>
                            </w:pPr>
                          </w:p>
                          <w:p w14:paraId="40D29D64" w14:textId="77777777" w:rsidR="00B85061" w:rsidRPr="0038004D" w:rsidRDefault="00B85061" w:rsidP="00B85061">
                            <w:pPr>
                              <w:rPr>
                                <w:color w:val="000000" w:themeColor="text1"/>
                                <w:lang w:val="nl-NL"/>
                              </w:rPr>
                            </w:pPr>
                            <w:r w:rsidRPr="0038004D">
                              <w:rPr>
                                <w:color w:val="000000" w:themeColor="text1"/>
                                <w:lang w:val="nl-NL"/>
                              </w:rPr>
                              <w:t>Raamovereenkomst zaaknummer 31151860</w:t>
                            </w:r>
                          </w:p>
                          <w:p w14:paraId="6AECE9F4" w14:textId="77777777" w:rsidR="00B85061" w:rsidRPr="0038004D" w:rsidRDefault="00B85061" w:rsidP="00B85061">
                            <w:pPr>
                              <w:rPr>
                                <w:color w:val="000000" w:themeColor="text1"/>
                                <w:lang w:val="nl-NL"/>
                              </w:rPr>
                            </w:pPr>
                            <w:r w:rsidRPr="0038004D">
                              <w:rPr>
                                <w:color w:val="000000" w:themeColor="text1"/>
                                <w:lang w:val="nl-NL"/>
                              </w:rPr>
                              <w:t>Onderzoek en Monitoring VNSC: Data-analyse en data-modelleringsdiensten (perceel 2)</w:t>
                            </w:r>
                          </w:p>
                          <w:p w14:paraId="1DD833AC" w14:textId="77777777" w:rsidR="00B85061" w:rsidRPr="0038004D" w:rsidRDefault="00B85061" w:rsidP="00B85061">
                            <w:pPr>
                              <w:rPr>
                                <w:color w:val="000000" w:themeColor="text1"/>
                                <w:lang w:val="nl-NL"/>
                              </w:rPr>
                            </w:pPr>
                          </w:p>
                          <w:p w14:paraId="0A43150B" w14:textId="77777777" w:rsidR="00B85061" w:rsidRPr="0038004D" w:rsidRDefault="00B85061" w:rsidP="00B85061">
                            <w:pPr>
                              <w:rPr>
                                <w:color w:val="000000" w:themeColor="text1"/>
                                <w:lang w:val="nl-NL"/>
                              </w:rPr>
                            </w:pPr>
                            <w:r w:rsidRPr="0038004D">
                              <w:rPr>
                                <w:color w:val="000000" w:themeColor="text1"/>
                                <w:lang w:val="nl-NL"/>
                              </w:rPr>
                              <w:t xml:space="preserve">Nadere overeenkomst </w:t>
                            </w:r>
                            <w:r>
                              <w:rPr>
                                <w:color w:val="000000" w:themeColor="text1"/>
                                <w:lang w:val="nl-NL"/>
                              </w:rPr>
                              <w:t>‘Communicatie en afwerking geactualiseerde evaluatiemethodiek’ (NOK10)</w:t>
                            </w:r>
                            <w:r w:rsidRPr="0038004D">
                              <w:rPr>
                                <w:color w:val="000000" w:themeColor="text1"/>
                                <w:lang w:val="nl-NL"/>
                              </w:rPr>
                              <w:t xml:space="preserve"> met zaaknummer </w:t>
                            </w:r>
                            <w:r>
                              <w:rPr>
                                <w:color w:val="000000" w:themeColor="text1"/>
                                <w:lang w:val="nl-NL"/>
                              </w:rPr>
                              <w:t>31171200</w:t>
                            </w:r>
                          </w:p>
                          <w:p w14:paraId="4A8B0C61" w14:textId="77777777" w:rsidR="00B85061" w:rsidRPr="00550B10" w:rsidRDefault="00B85061" w:rsidP="00B85061">
                            <w:pPr>
                              <w:rPr>
                                <w:lang w:val="nl-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8E266BF" id="Frame 11" o:spid="_x0000_s1026" style="width:468pt;height:274.25pt;visibility:visible;mso-wrap-style:square;mso-left-percent:-10001;mso-top-percent:-10001;mso-position-horizontal:absolute;mso-position-horizontal-relative:char;mso-position-vertical:absolute;mso-position-vertical-relative:line;mso-left-percent:-10001;mso-top-percent:-10001;v-text-anchor:middle" coordsize="5943600,3482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" adj="-11796480,,5400" path="m,l5943600,r,3482975l,3482975,,xm435372,435372r,2612231l5508228,3047603r,-2612231l435372,435372xe" fillcolor="#4f81bd [3204]" strokecolor="#4f81bd [3204]" strokeweight="2pt">
                <v:stroke joinstyle="miter"/>
                <v:formulas/>
                <v:path arrowok="t" o:connecttype="custom" o:connectlocs="0,0;5943600,0;5943600,3482975;0,3482975;0,0;435372,435372;435372,3047603;5508228,3047603;5508228,435372;435372,435372" o:connectangles="0,0,0,0,0,0,0,0,0,0" textboxrect="0,0,5943600,3482975"/>
                <v:textbox>
                  <w:txbxContent>
                    <w:p w14:paraId="0EFDB77D" w14:textId="77777777" w:rsidR="00B85061" w:rsidRPr="00544060" w:rsidRDefault="00B85061" w:rsidP="00B85061">
                      <w:pPr>
                        <w:pStyle w:val="Hoofdtitelvoorblad"/>
                        <w:rPr>
                          <w:sz w:val="48"/>
                          <w:szCs w:val="20"/>
                          <w:lang w:val="nl-NL"/>
                        </w:rPr>
                      </w:pPr>
                      <w:r w:rsidRPr="00544060">
                        <w:rPr>
                          <w:sz w:val="48"/>
                          <w:szCs w:val="20"/>
                          <w:lang w:val="nl-NL"/>
                        </w:rPr>
                        <w:t>Samenvatting update Evaluatie</w:t>
                      </w:r>
                      <w:r>
                        <w:rPr>
                          <w:sz w:val="48"/>
                          <w:szCs w:val="20"/>
                          <w:lang w:val="nl-NL"/>
                        </w:rPr>
                        <w:softHyphen/>
                      </w:r>
                      <w:r w:rsidRPr="00544060">
                        <w:rPr>
                          <w:sz w:val="48"/>
                          <w:szCs w:val="20"/>
                          <w:lang w:val="nl-NL"/>
                        </w:rPr>
                        <w:t xml:space="preserve">methodiek </w:t>
                      </w:r>
                      <w:r>
                        <w:rPr>
                          <w:sz w:val="48"/>
                          <w:szCs w:val="20"/>
                          <w:lang w:val="nl-NL"/>
                        </w:rPr>
                        <w:t>Schelde-estuarium</w:t>
                      </w:r>
                    </w:p>
                    <w:p w14:paraId="3674FB1F" w14:textId="77777777" w:rsidR="00B85061" w:rsidRPr="0038004D" w:rsidRDefault="00B85061" w:rsidP="00B85061">
                      <w:pPr>
                        <w:rPr>
                          <w:lang w:val="nl-NL"/>
                        </w:rPr>
                      </w:pPr>
                    </w:p>
                    <w:p w14:paraId="40D29D64" w14:textId="77777777" w:rsidR="00B85061" w:rsidRPr="0038004D" w:rsidRDefault="00B85061" w:rsidP="00B85061">
                      <w:pPr>
                        <w:rPr>
                          <w:color w:val="000000" w:themeColor="text1"/>
                          <w:lang w:val="nl-NL"/>
                        </w:rPr>
                      </w:pPr>
                      <w:r w:rsidRPr="0038004D">
                        <w:rPr>
                          <w:color w:val="000000" w:themeColor="text1"/>
                          <w:lang w:val="nl-NL"/>
                        </w:rPr>
                        <w:t>Raamovereenkomst zaaknummer 31151860</w:t>
                      </w:r>
                    </w:p>
                    <w:p w14:paraId="6AECE9F4" w14:textId="77777777" w:rsidR="00B85061" w:rsidRPr="0038004D" w:rsidRDefault="00B85061" w:rsidP="00B85061">
                      <w:pPr>
                        <w:rPr>
                          <w:color w:val="000000" w:themeColor="text1"/>
                          <w:lang w:val="nl-NL"/>
                        </w:rPr>
                      </w:pPr>
                      <w:r w:rsidRPr="0038004D">
                        <w:rPr>
                          <w:color w:val="000000" w:themeColor="text1"/>
                          <w:lang w:val="nl-NL"/>
                        </w:rPr>
                        <w:t>Onderzoek en Monitoring VNSC: Data-analyse en data-modelleringsdiensten (perceel 2)</w:t>
                      </w:r>
                    </w:p>
                    <w:p w14:paraId="1DD833AC" w14:textId="77777777" w:rsidR="00B85061" w:rsidRPr="0038004D" w:rsidRDefault="00B85061" w:rsidP="00B85061">
                      <w:pPr>
                        <w:rPr>
                          <w:color w:val="000000" w:themeColor="text1"/>
                          <w:lang w:val="nl-NL"/>
                        </w:rPr>
                      </w:pPr>
                    </w:p>
                    <w:p w14:paraId="0A43150B" w14:textId="77777777" w:rsidR="00B85061" w:rsidRPr="0038004D" w:rsidRDefault="00B85061" w:rsidP="00B85061">
                      <w:pPr>
                        <w:rPr>
                          <w:color w:val="000000" w:themeColor="text1"/>
                          <w:lang w:val="nl-NL"/>
                        </w:rPr>
                      </w:pPr>
                      <w:r w:rsidRPr="0038004D">
                        <w:rPr>
                          <w:color w:val="000000" w:themeColor="text1"/>
                          <w:lang w:val="nl-NL"/>
                        </w:rPr>
                        <w:t xml:space="preserve">Nadere overeenkomst </w:t>
                      </w:r>
                      <w:r>
                        <w:rPr>
                          <w:color w:val="000000" w:themeColor="text1"/>
                          <w:lang w:val="nl-NL"/>
                        </w:rPr>
                        <w:t>‘Communicatie en afwerking geactualiseerde evaluatiemethodiek’ (NOK10)</w:t>
                      </w:r>
                      <w:r w:rsidRPr="0038004D">
                        <w:rPr>
                          <w:color w:val="000000" w:themeColor="text1"/>
                          <w:lang w:val="nl-NL"/>
                        </w:rPr>
                        <w:t xml:space="preserve"> met zaaknummer </w:t>
                      </w:r>
                      <w:r>
                        <w:rPr>
                          <w:color w:val="000000" w:themeColor="text1"/>
                          <w:lang w:val="nl-NL"/>
                        </w:rPr>
                        <w:t>31171200</w:t>
                      </w:r>
                    </w:p>
                    <w:p w14:paraId="4A8B0C61" w14:textId="77777777" w:rsidR="00B85061" w:rsidRPr="00550B10" w:rsidRDefault="00B85061" w:rsidP="00B85061">
                      <w:pPr>
                        <w:rPr>
                          <w:lang w:val="nl-NL"/>
                        </w:rPr>
                      </w:pPr>
                    </w:p>
                  </w:txbxContent>
                </v:textbox>
                <w10:anchorlock/>
              </v:shape>
            </w:pict>
          </mc:Fallback>
        </mc:AlternateContent>
      </w:r>
    </w:p>
    <w:p w14:paraId="395E78BF" w14:textId="77777777" w:rsidR="00B15418" w:rsidRDefault="00B15418" w:rsidP="00CF223E">
      <w:pPr>
        <w:rPr>
          <w:lang w:val="nl-NL"/>
        </w:rPr>
      </w:pPr>
    </w:p>
    <w:p w14:paraId="74258120" w14:textId="77777777" w:rsidR="00B15418" w:rsidRDefault="00B15418" w:rsidP="00CF223E">
      <w:pPr>
        <w:rPr>
          <w:lang w:val="nl-NL"/>
        </w:rPr>
      </w:pPr>
    </w:p>
    <w:p w14:paraId="3A5BEBC0" w14:textId="77777777" w:rsidR="00B15418" w:rsidRDefault="00B15418" w:rsidP="00CF223E">
      <w:pPr>
        <w:rPr>
          <w:lang w:val="nl-NL"/>
        </w:rPr>
      </w:pPr>
    </w:p>
    <w:p w14:paraId="2A2ABCAB" w14:textId="77777777" w:rsidR="00B15418" w:rsidRDefault="00B15418" w:rsidP="00CF223E">
      <w:pPr>
        <w:rPr>
          <w:lang w:val="nl-NL"/>
        </w:rPr>
      </w:pPr>
    </w:p>
    <w:p w14:paraId="5D9CB8FE" w14:textId="736FFC30" w:rsidR="00F847A8" w:rsidRPr="00730F42" w:rsidRDefault="00E3524B" w:rsidP="00CF223E">
      <w:pPr>
        <w:rPr>
          <w:lang w:val="nl-NL"/>
        </w:rPr>
      </w:pPr>
      <w:r w:rsidRPr="00730F42">
        <w:rPr>
          <w:lang w:val="nl-NL"/>
        </w:rPr>
        <w:t xml:space="preserve">Voor de </w:t>
      </w:r>
      <w:r w:rsidR="00F847A8" w:rsidRPr="00730F42">
        <w:rPr>
          <w:lang w:val="nl-NL"/>
        </w:rPr>
        <w:t>Vlaams-Nederlandse Scheldecommissie</w:t>
      </w:r>
    </w:p>
    <w:tbl>
      <w:tblPr>
        <w:tblStyle w:val="Tabelraste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2268"/>
        <w:gridCol w:w="5669"/>
      </w:tblGrid>
      <w:tr w:rsidR="00E3524B" w:rsidRPr="00730F42" w14:paraId="097EDED6" w14:textId="77777777" w:rsidTr="3C79C0B2">
        <w:tc>
          <w:tcPr>
            <w:tcW w:w="2268" w:type="dxa"/>
          </w:tcPr>
          <w:p w14:paraId="6071D418" w14:textId="77777777" w:rsidR="00E3524B" w:rsidRPr="00730F42" w:rsidRDefault="00E3524B" w:rsidP="00E3524B">
            <w:pPr>
              <w:rPr>
                <w:lang w:val="nl-NL"/>
              </w:rPr>
            </w:pPr>
            <w:r w:rsidRPr="00730F42">
              <w:rPr>
                <w:lang w:val="nl-NL"/>
              </w:rPr>
              <w:t>Contactpersonen</w:t>
            </w:r>
          </w:p>
        </w:tc>
        <w:tc>
          <w:tcPr>
            <w:tcW w:w="5669" w:type="dxa"/>
          </w:tcPr>
          <w:p w14:paraId="09E2852C" w14:textId="5181E5F9" w:rsidR="00E3524B" w:rsidRPr="00730F42" w:rsidRDefault="00AC506D" w:rsidP="00AE3564">
            <w:pPr>
              <w:rPr>
                <w:lang w:val="nl-NL"/>
              </w:rPr>
            </w:pPr>
            <w:r w:rsidRPr="00730F42">
              <w:rPr>
                <w:lang w:val="nl-NL"/>
              </w:rPr>
              <w:t>John Maaskant</w:t>
            </w:r>
          </w:p>
          <w:p w14:paraId="521BA467" w14:textId="0778C9E0" w:rsidR="00E3524B" w:rsidRPr="00730F42" w:rsidRDefault="1642ABAF" w:rsidP="00AE3564">
            <w:pPr>
              <w:rPr>
                <w:lang w:val="nl-NL"/>
              </w:rPr>
            </w:pPr>
            <w:r w:rsidRPr="3C79C0B2">
              <w:rPr>
                <w:lang w:val="nl-NL"/>
              </w:rPr>
              <w:t>Jürgen S</w:t>
            </w:r>
            <w:r w:rsidR="69D151E4" w:rsidRPr="3C79C0B2">
              <w:rPr>
                <w:lang w:val="nl-NL"/>
              </w:rPr>
              <w:t>u</w:t>
            </w:r>
            <w:r w:rsidRPr="3C79C0B2">
              <w:rPr>
                <w:lang w:val="nl-NL"/>
              </w:rPr>
              <w:t>ffis</w:t>
            </w:r>
          </w:p>
        </w:tc>
      </w:tr>
    </w:tbl>
    <w:p w14:paraId="63375BEE" w14:textId="77777777" w:rsidR="00F847A8" w:rsidRPr="00730F42" w:rsidRDefault="00F847A8" w:rsidP="00AE3564">
      <w:pPr>
        <w:rPr>
          <w:lang w:val="nl-NL"/>
        </w:rPr>
      </w:pPr>
    </w:p>
    <w:p w14:paraId="5DCEAF66" w14:textId="77777777" w:rsidR="00AE3564" w:rsidRPr="00730F42" w:rsidRDefault="00AE3564" w:rsidP="00AE3564">
      <w:pPr>
        <w:rPr>
          <w:lang w:val="nl-NL"/>
        </w:rPr>
      </w:pPr>
      <w:r w:rsidRPr="00730F42">
        <w:rPr>
          <w:lang w:val="nl-NL"/>
        </w:rPr>
        <w:t>Projectmedewerkers</w:t>
      </w:r>
    </w:p>
    <w:tbl>
      <w:tblPr>
        <w:tblStyle w:val="Tabelraste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2268"/>
        <w:gridCol w:w="5669"/>
      </w:tblGrid>
      <w:tr w:rsidR="00E3524B" w:rsidRPr="00730F42" w14:paraId="50FA0702" w14:textId="77777777" w:rsidTr="0726CCFE">
        <w:tc>
          <w:tcPr>
            <w:tcW w:w="2268" w:type="dxa"/>
          </w:tcPr>
          <w:p w14:paraId="5D2BB225" w14:textId="77777777" w:rsidR="00E3524B" w:rsidRPr="00730F42" w:rsidRDefault="00E3524B" w:rsidP="004C3D40">
            <w:pPr>
              <w:rPr>
                <w:lang w:val="nl-NL"/>
              </w:rPr>
            </w:pPr>
            <w:r w:rsidRPr="00730F42">
              <w:rPr>
                <w:lang w:val="nl-NL"/>
              </w:rPr>
              <w:t>HKV</w:t>
            </w:r>
          </w:p>
        </w:tc>
        <w:tc>
          <w:tcPr>
            <w:tcW w:w="5669" w:type="dxa"/>
          </w:tcPr>
          <w:p w14:paraId="705E2A54" w14:textId="77C4E0B6" w:rsidR="00E3524B" w:rsidRPr="00730F42" w:rsidRDefault="00AC506D" w:rsidP="004C3D40">
            <w:pPr>
              <w:rPr>
                <w:lang w:val="nl-NL"/>
              </w:rPr>
            </w:pPr>
            <w:r w:rsidRPr="00730F42">
              <w:rPr>
                <w:lang w:val="nl-NL"/>
              </w:rPr>
              <w:t>Sonja Ouwerkerk</w:t>
            </w:r>
          </w:p>
          <w:p w14:paraId="678AC024" w14:textId="480D56AD" w:rsidR="00E3524B" w:rsidRPr="00730F42" w:rsidRDefault="00AC506D" w:rsidP="004C3D40">
            <w:pPr>
              <w:rPr>
                <w:lang w:val="nl-NL"/>
              </w:rPr>
            </w:pPr>
            <w:r w:rsidRPr="00730F42">
              <w:rPr>
                <w:lang w:val="nl-NL"/>
              </w:rPr>
              <w:t>Vincent Vuik</w:t>
            </w:r>
          </w:p>
        </w:tc>
      </w:tr>
      <w:tr w:rsidR="00E3524B" w:rsidRPr="00363570" w14:paraId="78B8D567" w14:textId="77777777" w:rsidTr="0726CCFE">
        <w:tc>
          <w:tcPr>
            <w:tcW w:w="2268" w:type="dxa"/>
          </w:tcPr>
          <w:p w14:paraId="22EBC114" w14:textId="77777777" w:rsidR="00E3524B" w:rsidRPr="00730F42" w:rsidRDefault="00E3524B" w:rsidP="004C3D40">
            <w:pPr>
              <w:rPr>
                <w:lang w:val="nl-NL"/>
              </w:rPr>
            </w:pPr>
            <w:r w:rsidRPr="00730F42">
              <w:rPr>
                <w:lang w:val="nl-NL"/>
              </w:rPr>
              <w:t>Universiteit Gent</w:t>
            </w:r>
          </w:p>
        </w:tc>
        <w:tc>
          <w:tcPr>
            <w:tcW w:w="5669" w:type="dxa"/>
          </w:tcPr>
          <w:p w14:paraId="495ADE94" w14:textId="53FACB4F" w:rsidR="00E3524B" w:rsidRPr="00730F42" w:rsidRDefault="00AC506D" w:rsidP="004C3D40">
            <w:pPr>
              <w:rPr>
                <w:lang w:val="nl-NL"/>
              </w:rPr>
            </w:pPr>
            <w:r w:rsidRPr="00730F42">
              <w:rPr>
                <w:lang w:val="nl-NL"/>
              </w:rPr>
              <w:t>Peter Goethals</w:t>
            </w:r>
          </w:p>
          <w:p w14:paraId="3E19A417" w14:textId="3F289944" w:rsidR="00E3524B" w:rsidRPr="00730F42" w:rsidRDefault="00AC506D" w:rsidP="004C3D40">
            <w:pPr>
              <w:rPr>
                <w:lang w:val="nl-NL"/>
              </w:rPr>
            </w:pPr>
            <w:r w:rsidRPr="00730F42">
              <w:rPr>
                <w:lang w:val="nl-NL"/>
              </w:rPr>
              <w:t>Wout Van Echelpoel</w:t>
            </w:r>
          </w:p>
        </w:tc>
      </w:tr>
      <w:tr w:rsidR="00E3524B" w:rsidRPr="00363570" w14:paraId="02CB242B" w14:textId="77777777" w:rsidTr="0726CCFE">
        <w:tc>
          <w:tcPr>
            <w:tcW w:w="2268" w:type="dxa"/>
          </w:tcPr>
          <w:p w14:paraId="65DFC275" w14:textId="77777777" w:rsidR="00E3524B" w:rsidRPr="00730F42" w:rsidRDefault="00E3524B" w:rsidP="004C3D40">
            <w:pPr>
              <w:rPr>
                <w:lang w:val="nl-NL"/>
              </w:rPr>
            </w:pPr>
            <w:r w:rsidRPr="00730F42">
              <w:rPr>
                <w:lang w:val="nl-NL"/>
              </w:rPr>
              <w:t>Bureau Waardenburg</w:t>
            </w:r>
          </w:p>
        </w:tc>
        <w:tc>
          <w:tcPr>
            <w:tcW w:w="5669" w:type="dxa"/>
          </w:tcPr>
          <w:p w14:paraId="5433EE06" w14:textId="1EEDCF97" w:rsidR="00E3524B" w:rsidRPr="00730F42" w:rsidRDefault="00AC506D" w:rsidP="004C3D40">
            <w:pPr>
              <w:rPr>
                <w:lang w:val="nl-NL"/>
              </w:rPr>
            </w:pPr>
            <w:r w:rsidRPr="00730F42">
              <w:rPr>
                <w:lang w:val="nl-NL"/>
              </w:rPr>
              <w:t>Theo Boudewijn</w:t>
            </w:r>
          </w:p>
          <w:p w14:paraId="673F4F1E" w14:textId="51ED09AC" w:rsidR="00E3524B" w:rsidRPr="00730F42" w:rsidRDefault="1585D284">
            <w:pPr>
              <w:rPr>
                <w:rFonts w:eastAsia="Calibri"/>
                <w:szCs w:val="18"/>
                <w:lang w:val="nl-NL"/>
              </w:rPr>
            </w:pPr>
            <w:r w:rsidRPr="0726CCFE">
              <w:rPr>
                <w:lang w:val="nl-NL"/>
              </w:rPr>
              <w:t>Helga van der Jagt</w:t>
            </w:r>
          </w:p>
        </w:tc>
      </w:tr>
      <w:tr w:rsidR="00E3524B" w:rsidRPr="00544060" w14:paraId="1C36A997" w14:textId="77777777" w:rsidTr="0726CCFE">
        <w:tc>
          <w:tcPr>
            <w:tcW w:w="2268" w:type="dxa"/>
          </w:tcPr>
          <w:p w14:paraId="4637392C" w14:textId="77777777" w:rsidR="00E3524B" w:rsidRPr="00730F42" w:rsidRDefault="00E3524B" w:rsidP="004C3D40">
            <w:pPr>
              <w:rPr>
                <w:lang w:val="nl-NL"/>
              </w:rPr>
            </w:pPr>
            <w:proofErr w:type="spellStart"/>
            <w:r w:rsidRPr="00730F42">
              <w:rPr>
                <w:lang w:val="nl-NL"/>
              </w:rPr>
              <w:t>Antea</w:t>
            </w:r>
            <w:proofErr w:type="spellEnd"/>
            <w:r w:rsidRPr="00730F42">
              <w:rPr>
                <w:lang w:val="nl-NL"/>
              </w:rPr>
              <w:t xml:space="preserve"> Group</w:t>
            </w:r>
          </w:p>
        </w:tc>
        <w:tc>
          <w:tcPr>
            <w:tcW w:w="5669" w:type="dxa"/>
          </w:tcPr>
          <w:p w14:paraId="4F9925A0" w14:textId="28E51BC7" w:rsidR="00E3524B" w:rsidRPr="00730F42" w:rsidRDefault="739B7FBC" w:rsidP="004C3D40">
            <w:pPr>
              <w:rPr>
                <w:lang w:val="nl-NL"/>
              </w:rPr>
            </w:pPr>
            <w:r w:rsidRPr="3357BA28">
              <w:rPr>
                <w:lang w:val="nl-NL"/>
              </w:rPr>
              <w:t>Ivo Van de Moortel</w:t>
            </w:r>
          </w:p>
          <w:p w14:paraId="17DD73D5" w14:textId="78677270" w:rsidR="00E3524B" w:rsidRPr="00730F42" w:rsidRDefault="4ECEAF5D">
            <w:pPr>
              <w:rPr>
                <w:rFonts w:eastAsia="Calibri"/>
                <w:szCs w:val="18"/>
                <w:lang w:val="nl-NL"/>
              </w:rPr>
            </w:pPr>
            <w:r w:rsidRPr="3357BA28">
              <w:rPr>
                <w:lang w:val="nl-NL"/>
              </w:rPr>
              <w:t>Stef Michielsen</w:t>
            </w:r>
          </w:p>
          <w:p w14:paraId="41455766" w14:textId="2E0265DE" w:rsidR="00E3524B" w:rsidRPr="00730F42" w:rsidRDefault="4ECEAF5D" w:rsidP="3357BA28">
            <w:pPr>
              <w:rPr>
                <w:rFonts w:eastAsia="Calibri"/>
                <w:szCs w:val="18"/>
                <w:lang w:val="nl-NL"/>
              </w:rPr>
            </w:pPr>
            <w:r w:rsidRPr="3357BA28">
              <w:rPr>
                <w:rFonts w:eastAsia="Calibri"/>
                <w:szCs w:val="18"/>
                <w:lang w:val="nl-NL"/>
              </w:rPr>
              <w:t>Philippe Hyde</w:t>
            </w:r>
          </w:p>
        </w:tc>
      </w:tr>
    </w:tbl>
    <w:p w14:paraId="7814CEE8" w14:textId="77777777" w:rsidR="00E3524B" w:rsidRPr="00730F42" w:rsidRDefault="00E3524B" w:rsidP="00AE3564">
      <w:pPr>
        <w:rPr>
          <w:lang w:val="nl-NL"/>
        </w:rPr>
      </w:pPr>
    </w:p>
    <w:p w14:paraId="698FF245" w14:textId="5293FDBE" w:rsidR="00E3524B" w:rsidRPr="00730F42" w:rsidRDefault="00AE3564" w:rsidP="00AE3564">
      <w:pPr>
        <w:rPr>
          <w:lang w:val="nl-NL"/>
        </w:rPr>
      </w:pPr>
      <w:r w:rsidRPr="00730F42">
        <w:rPr>
          <w:lang w:val="nl-NL"/>
        </w:rPr>
        <w:t>Datum oplevering rapport</w:t>
      </w:r>
      <w:r w:rsidR="00E3524B" w:rsidRPr="00730F42">
        <w:rPr>
          <w:lang w:val="nl-NL"/>
        </w:rPr>
        <w:t>:</w:t>
      </w:r>
      <w:r w:rsidR="00822B7F" w:rsidRPr="00730F42">
        <w:rPr>
          <w:lang w:val="nl-NL"/>
        </w:rPr>
        <w:t xml:space="preserve"> </w:t>
      </w:r>
      <w:r w:rsidR="00C25270">
        <w:rPr>
          <w:lang w:val="nl-NL"/>
        </w:rPr>
        <w:t>8</w:t>
      </w:r>
      <w:r w:rsidR="00DE0128">
        <w:rPr>
          <w:lang w:val="nl-NL"/>
        </w:rPr>
        <w:t xml:space="preserve"> </w:t>
      </w:r>
      <w:r w:rsidR="00723505">
        <w:rPr>
          <w:lang w:val="nl-NL"/>
        </w:rPr>
        <w:t xml:space="preserve">oktober </w:t>
      </w:r>
      <w:r w:rsidR="00F24FB2">
        <w:rPr>
          <w:lang w:val="nl-NL"/>
        </w:rPr>
        <w:t>2021</w:t>
      </w:r>
    </w:p>
    <w:p w14:paraId="28E4FE25" w14:textId="257A0594" w:rsidR="00B85061" w:rsidRDefault="00365B84">
      <w:pPr>
        <w:spacing w:after="200" w:line="276" w:lineRule="auto"/>
        <w:rPr>
          <w:b/>
          <w:color w:val="4F81BD" w:themeColor="accent1"/>
          <w:sz w:val="52"/>
          <w:lang w:val="nl-NL"/>
        </w:rPr>
      </w:pPr>
      <w:r>
        <w:rPr>
          <w:noProof/>
          <w:lang w:val="nl-NL"/>
        </w:rPr>
        <w:drawing>
          <wp:inline distT="0" distB="0" distL="0" distR="0" wp14:anchorId="0FD5A0CD" wp14:editId="03E52FC7">
            <wp:extent cx="1478083" cy="401701"/>
            <wp:effectExtent l="0" t="0" r="8255" b="0"/>
            <wp:docPr id="17" name="Afbeelding 17" descr="Logo van HK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descr="Logo van HKV"/>
                    <pic:cNvPicPr/>
                  </pic:nvPicPr>
                  <pic:blipFill rotWithShape="1">
                    <a:blip r:embed="rId11" cstate="print">
                      <a:extLst>
                        <a:ext uri="{28A0092B-C50C-407E-A947-70E740481C1C}">
                          <a14:useLocalDpi xmlns:a14="http://schemas.microsoft.com/office/drawing/2010/main" val="0"/>
                        </a:ext>
                      </a:extLst>
                    </a:blip>
                    <a:srcRect b="17306"/>
                    <a:stretch/>
                  </pic:blipFill>
                  <pic:spPr bwMode="auto">
                    <a:xfrm>
                      <a:off x="0" y="0"/>
                      <a:ext cx="1479665" cy="402131"/>
                    </a:xfrm>
                    <a:prstGeom prst="rect">
                      <a:avLst/>
                    </a:prstGeom>
                    <a:ln>
                      <a:noFill/>
                    </a:ln>
                    <a:extLst>
                      <a:ext uri="{53640926-AAD7-44D8-BBD7-CCE9431645EC}">
                        <a14:shadowObscured xmlns:a14="http://schemas.microsoft.com/office/drawing/2010/main"/>
                      </a:ext>
                    </a:extLst>
                  </pic:spPr>
                </pic:pic>
              </a:graphicData>
            </a:graphic>
          </wp:inline>
        </w:drawing>
      </w:r>
      <w:r>
        <w:rPr>
          <w:noProof/>
          <w:lang w:val="nl-NL"/>
        </w:rPr>
        <w:drawing>
          <wp:inline distT="0" distB="0" distL="0" distR="0" wp14:anchorId="6A354C0D" wp14:editId="3182B182">
            <wp:extent cx="1571844" cy="428685"/>
            <wp:effectExtent l="0" t="0" r="0" b="9525"/>
            <wp:docPr id="19" name="Afbeelding 19" descr="Logo van Bureau Waarden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fbeelding 19" descr="Logo van Bureau Waardenburg"/>
                    <pic:cNvPicPr/>
                  </pic:nvPicPr>
                  <pic:blipFill>
                    <a:blip r:embed="rId12">
                      <a:extLst>
                        <a:ext uri="{28A0092B-C50C-407E-A947-70E740481C1C}">
                          <a14:useLocalDpi xmlns:a14="http://schemas.microsoft.com/office/drawing/2010/main" val="0"/>
                        </a:ext>
                      </a:extLst>
                    </a:blip>
                    <a:stretch>
                      <a:fillRect/>
                    </a:stretch>
                  </pic:blipFill>
                  <pic:spPr>
                    <a:xfrm>
                      <a:off x="0" y="0"/>
                      <a:ext cx="1571844" cy="428685"/>
                    </a:xfrm>
                    <a:prstGeom prst="rect">
                      <a:avLst/>
                    </a:prstGeom>
                  </pic:spPr>
                </pic:pic>
              </a:graphicData>
            </a:graphic>
          </wp:inline>
        </w:drawing>
      </w:r>
      <w:r>
        <w:rPr>
          <w:noProof/>
          <w:lang w:val="nl-NL"/>
        </w:rPr>
        <w:drawing>
          <wp:inline distT="0" distB="0" distL="0" distR="0" wp14:anchorId="182DA1A6" wp14:editId="0FB7C248">
            <wp:extent cx="1080655" cy="577735"/>
            <wp:effectExtent l="0" t="0" r="5715" b="0"/>
            <wp:docPr id="20" name="Afbeelding 20" descr="Logo van Antea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fbeelding 20" descr="Logo van Antea Group"/>
                    <pic:cNvPicPr/>
                  </pic:nvPicPr>
                  <pic:blipFill>
                    <a:blip r:embed="rId13">
                      <a:extLst>
                        <a:ext uri="{28A0092B-C50C-407E-A947-70E740481C1C}">
                          <a14:useLocalDpi xmlns:a14="http://schemas.microsoft.com/office/drawing/2010/main" val="0"/>
                        </a:ext>
                      </a:extLst>
                    </a:blip>
                    <a:stretch>
                      <a:fillRect/>
                    </a:stretch>
                  </pic:blipFill>
                  <pic:spPr>
                    <a:xfrm>
                      <a:off x="0" y="0"/>
                      <a:ext cx="1080655" cy="577735"/>
                    </a:xfrm>
                    <a:prstGeom prst="rect">
                      <a:avLst/>
                    </a:prstGeom>
                  </pic:spPr>
                </pic:pic>
              </a:graphicData>
            </a:graphic>
          </wp:inline>
        </w:drawing>
      </w:r>
      <w:r w:rsidR="00444D1A">
        <w:rPr>
          <w:noProof/>
          <w:lang w:val="nl-NL"/>
        </w:rPr>
        <w:drawing>
          <wp:inline distT="0" distB="0" distL="0" distR="0" wp14:anchorId="5534B816" wp14:editId="2ADB4116">
            <wp:extent cx="1204913" cy="761119"/>
            <wp:effectExtent l="0" t="0" r="0" b="1270"/>
            <wp:docPr id="22" name="Afbeelding 22" descr="Logo van Universiteit G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fbeelding 22" descr="Logo van Universiteit Gent"/>
                    <pic:cNvPicPr/>
                  </pic:nvPicPr>
                  <pic:blipFill rotWithShape="1">
                    <a:blip r:embed="rId14">
                      <a:extLst>
                        <a:ext uri="{28A0092B-C50C-407E-A947-70E740481C1C}">
                          <a14:useLocalDpi xmlns:a14="http://schemas.microsoft.com/office/drawing/2010/main" val="0"/>
                        </a:ext>
                      </a:extLst>
                    </a:blip>
                    <a:srcRect b="21040"/>
                    <a:stretch/>
                  </pic:blipFill>
                  <pic:spPr bwMode="auto">
                    <a:xfrm>
                      <a:off x="0" y="0"/>
                      <a:ext cx="1205404" cy="761429"/>
                    </a:xfrm>
                    <a:prstGeom prst="rect">
                      <a:avLst/>
                    </a:prstGeom>
                    <a:ln>
                      <a:noFill/>
                    </a:ln>
                    <a:extLst>
                      <a:ext uri="{53640926-AAD7-44D8-BBD7-CCE9431645EC}">
                        <a14:shadowObscured xmlns:a14="http://schemas.microsoft.com/office/drawing/2010/main"/>
                      </a:ext>
                    </a:extLst>
                  </pic:spPr>
                </pic:pic>
              </a:graphicData>
            </a:graphic>
          </wp:inline>
        </w:drawing>
      </w:r>
      <w:r w:rsidR="00B85061">
        <w:rPr>
          <w:lang w:val="nl-NL"/>
        </w:rPr>
        <w:br w:type="page"/>
      </w:r>
    </w:p>
    <w:p w14:paraId="51E6BB69" w14:textId="36DBCA19" w:rsidR="00B368D1" w:rsidRDefault="00F24FB2" w:rsidP="00B368D1">
      <w:pPr>
        <w:pStyle w:val="Hoofdtitelvoorblad"/>
        <w:rPr>
          <w:lang w:val="nl-NL"/>
        </w:rPr>
      </w:pPr>
      <w:r>
        <w:rPr>
          <w:lang w:val="nl-NL"/>
        </w:rPr>
        <w:lastRenderedPageBreak/>
        <w:t>Korte samenvatting</w:t>
      </w:r>
    </w:p>
    <w:p w14:paraId="2E069534" w14:textId="4D96AE47" w:rsidR="00B368D1" w:rsidRDefault="00B368D1" w:rsidP="00B368D1">
      <w:pPr>
        <w:rPr>
          <w:lang w:val="nl-NL"/>
        </w:rPr>
      </w:pPr>
    </w:p>
    <w:p w14:paraId="2AB4FE0B" w14:textId="157A0930" w:rsidR="004B5720" w:rsidRDefault="004B5720" w:rsidP="004B5720">
      <w:pPr>
        <w:pStyle w:val="BasistekstHKV"/>
        <w:rPr>
          <w:lang w:eastAsia="en-US"/>
        </w:rPr>
      </w:pPr>
      <w:r w:rsidRPr="0726CCFE">
        <w:rPr>
          <w:lang w:eastAsia="en-US"/>
        </w:rPr>
        <w:t>De Vlaam</w:t>
      </w:r>
      <w:r w:rsidR="6D84371D" w:rsidRPr="0726CCFE">
        <w:rPr>
          <w:lang w:eastAsia="en-US"/>
        </w:rPr>
        <w:t>s</w:t>
      </w:r>
      <w:r w:rsidRPr="0726CCFE">
        <w:rPr>
          <w:lang w:eastAsia="en-US"/>
        </w:rPr>
        <w:t>-Nederlandse Schelde Commissie (VNSC) evalueert iedere zes jaar de toestand van het Schelde-estuarium: hoe staat het ervoor met de functies veiligheid, toegankelijkheid voor de scheepvaart en natuurlijkheid? In 2018 is de evaluatie over de periode 2010-2015 afgerond, de tweede evaluatieronde. Dit heeft geresulteerd in de ‘T2015-rapportage’</w:t>
      </w:r>
      <w:r w:rsidR="00DB5949">
        <w:rPr>
          <w:lang w:eastAsia="en-US"/>
        </w:rPr>
        <w:t xml:space="preserve"> (Barneveld et al, 2018a)</w:t>
      </w:r>
      <w:r w:rsidRPr="0726CCFE">
        <w:rPr>
          <w:lang w:eastAsia="en-US"/>
        </w:rPr>
        <w:t>.</w:t>
      </w:r>
    </w:p>
    <w:p w14:paraId="70D1C30E" w14:textId="0A3971E7" w:rsidR="004B5720" w:rsidRDefault="004B5720" w:rsidP="004B5720">
      <w:pPr>
        <w:pStyle w:val="BasistekstHKV"/>
        <w:rPr>
          <w:lang w:eastAsia="en-US"/>
        </w:rPr>
      </w:pPr>
      <w:r w:rsidRPr="0726CCFE">
        <w:rPr>
          <w:lang w:eastAsia="en-US"/>
        </w:rPr>
        <w:t xml:space="preserve">Sinds begin 2019 is toegewerkt naar de komende evaluatie over de periode 2016-2021: de T2021. In dit kader is de afgelopen maanden door het consortium </w:t>
      </w:r>
      <w:r w:rsidRPr="00F24FB2">
        <w:rPr>
          <w:i/>
          <w:iCs/>
          <w:lang w:eastAsia="en-US"/>
        </w:rPr>
        <w:t>Schelde in Beeld</w:t>
      </w:r>
      <w:r w:rsidR="0218C935" w:rsidRPr="00F24FB2">
        <w:rPr>
          <w:lang w:eastAsia="en-US"/>
        </w:rPr>
        <w:t>,</w:t>
      </w:r>
      <w:r w:rsidRPr="0726CCFE">
        <w:rPr>
          <w:lang w:eastAsia="en-US"/>
        </w:rPr>
        <w:t xml:space="preserve"> in samenwerking met de experts binnen de VNSC</w:t>
      </w:r>
      <w:r w:rsidR="2A4AED1B" w:rsidRPr="0726CCFE">
        <w:rPr>
          <w:lang w:eastAsia="en-US"/>
        </w:rPr>
        <w:t>,</w:t>
      </w:r>
      <w:r w:rsidRPr="0726CCFE">
        <w:rPr>
          <w:lang w:eastAsia="en-US"/>
        </w:rPr>
        <w:t xml:space="preserve"> hard gewerkt aan een update van de Evaluatie</w:t>
      </w:r>
      <w:r w:rsidR="30A93442" w:rsidRPr="0726CCFE">
        <w:rPr>
          <w:lang w:eastAsia="en-US"/>
        </w:rPr>
        <w:t>m</w:t>
      </w:r>
      <w:r w:rsidRPr="0726CCFE">
        <w:rPr>
          <w:lang w:eastAsia="en-US"/>
        </w:rPr>
        <w:t>ethodiek voor het Schelde-estuarium.</w:t>
      </w:r>
    </w:p>
    <w:p w14:paraId="368B84AA" w14:textId="216D4BB8" w:rsidR="004B5720" w:rsidRDefault="004B5720" w:rsidP="004B5720">
      <w:pPr>
        <w:pStyle w:val="BasistekstHKV"/>
        <w:rPr>
          <w:lang w:eastAsia="en-US"/>
        </w:rPr>
      </w:pPr>
    </w:p>
    <w:p w14:paraId="67B9164D" w14:textId="507C3083" w:rsidR="000D0CEA" w:rsidRPr="000D0CEA" w:rsidRDefault="004B5720" w:rsidP="0726CCFE">
      <w:pPr>
        <w:spacing w:line="280" w:lineRule="atLeast"/>
        <w:rPr>
          <w:rFonts w:eastAsia="Times New Roman" w:cs="Maiandra GD"/>
          <w:lang w:val="nl-NL"/>
        </w:rPr>
      </w:pPr>
      <w:r w:rsidRPr="0726CCFE">
        <w:rPr>
          <w:rFonts w:eastAsia="Times New Roman" w:cs="Maiandra GD"/>
          <w:lang w:val="nl-NL"/>
        </w:rPr>
        <w:t>Om zoveel mogelijk samenhang te creëren tussen de (a)biotische ontwikkelingen in het systeem is de zogenaamde zandloperbenadering geïntroduceerd</w:t>
      </w:r>
      <w:r w:rsidR="77B257AD" w:rsidRPr="0726CCFE">
        <w:rPr>
          <w:rFonts w:eastAsia="Times New Roman" w:cs="Maiandra GD"/>
          <w:lang w:val="nl-NL"/>
        </w:rPr>
        <w:t xml:space="preserve"> voor de hoofdfunctie </w:t>
      </w:r>
      <w:r w:rsidR="77B257AD" w:rsidRPr="0726CCFE">
        <w:rPr>
          <w:rFonts w:eastAsia="Times New Roman" w:cs="Maiandra GD"/>
          <w:i/>
          <w:iCs/>
          <w:lang w:val="nl-NL"/>
        </w:rPr>
        <w:t>Natuurlijkheid</w:t>
      </w:r>
      <w:r w:rsidRPr="0726CCFE">
        <w:rPr>
          <w:rFonts w:eastAsia="Times New Roman" w:cs="Maiandra GD"/>
          <w:lang w:val="nl-NL"/>
        </w:rPr>
        <w:t xml:space="preserve"> (zie </w:t>
      </w:r>
      <w:r>
        <w:fldChar w:fldCharType="begin"/>
      </w:r>
      <w:r w:rsidRPr="00F24FB2">
        <w:rPr>
          <w:lang w:val="nl-BE"/>
        </w:rPr>
        <w:instrText xml:space="preserve"> REF _Ref81491763 \h </w:instrText>
      </w:r>
      <w:r>
        <w:fldChar w:fldCharType="separate"/>
      </w:r>
      <w:r w:rsidR="000D0CEA" w:rsidRPr="0726CCFE">
        <w:rPr>
          <w:lang w:val="nl-NL"/>
        </w:rPr>
        <w:t xml:space="preserve">Figuur </w:t>
      </w:r>
      <w:r w:rsidR="000D0CEA" w:rsidRPr="0726CCFE">
        <w:rPr>
          <w:noProof/>
          <w:lang w:val="nl-NL"/>
        </w:rPr>
        <w:t>1</w:t>
      </w:r>
      <w:r>
        <w:fldChar w:fldCharType="end"/>
      </w:r>
      <w:r w:rsidRPr="0726CCFE">
        <w:rPr>
          <w:rFonts w:eastAsia="Times New Roman" w:cs="Maiandra GD"/>
          <w:lang w:val="nl-NL"/>
        </w:rPr>
        <w:t xml:space="preserve">): </w:t>
      </w:r>
      <w:r w:rsidR="58346FF4" w:rsidRPr="0726CCFE">
        <w:rPr>
          <w:rFonts w:eastAsia="Times New Roman" w:cs="Maiandra GD"/>
          <w:lang w:val="nl-NL"/>
        </w:rPr>
        <w:t xml:space="preserve">de </w:t>
      </w:r>
      <w:r w:rsidRPr="0726CCFE">
        <w:rPr>
          <w:rFonts w:eastAsia="Times New Roman" w:cs="Maiandra GD"/>
          <w:lang w:val="nl-NL"/>
        </w:rPr>
        <w:t>abiotische randvoorwaarden (basispiramide) bepalen</w:t>
      </w:r>
      <w:r w:rsidR="222F5500" w:rsidRPr="0726CCFE">
        <w:rPr>
          <w:rFonts w:eastAsia="Times New Roman" w:cs="Maiandra GD"/>
          <w:lang w:val="nl-NL"/>
        </w:rPr>
        <w:t xml:space="preserve"> de</w:t>
      </w:r>
      <w:r w:rsidRPr="0726CCFE">
        <w:rPr>
          <w:rFonts w:eastAsia="Times New Roman" w:cs="Maiandra GD"/>
          <w:lang w:val="nl-NL"/>
        </w:rPr>
        <w:t xml:space="preserve"> leefomstandigheden voor biota (toppiramide). </w:t>
      </w:r>
      <w:r w:rsidR="06C98DFC" w:rsidRPr="0726CCFE">
        <w:rPr>
          <w:rFonts w:eastAsia="Times New Roman" w:cs="Maiandra GD"/>
          <w:lang w:val="nl-NL"/>
        </w:rPr>
        <w:t xml:space="preserve">Deze leefomstandigheden beïnvloeden het functioneren van de verschillende biotische groepen die binnen de respons-piramide </w:t>
      </w:r>
      <w:r w:rsidR="06C98DFC" w:rsidRPr="0726CCFE">
        <w:rPr>
          <w:rFonts w:eastAsia="Times New Roman" w:cs="Maiandra GD"/>
          <w:i/>
          <w:iCs/>
          <w:lang w:val="nl-NL"/>
        </w:rPr>
        <w:t>Ecologie</w:t>
      </w:r>
      <w:r w:rsidR="06C98DFC" w:rsidRPr="0726CCFE">
        <w:rPr>
          <w:rFonts w:eastAsia="Times New Roman" w:cs="Maiandra GD"/>
          <w:lang w:val="nl-NL"/>
        </w:rPr>
        <w:t xml:space="preserve"> </w:t>
      </w:r>
      <w:r w:rsidR="32BEE223" w:rsidRPr="0726CCFE">
        <w:rPr>
          <w:rFonts w:eastAsia="Times New Roman" w:cs="Maiandra GD"/>
          <w:lang w:val="nl-NL"/>
        </w:rPr>
        <w:t>onderscheiden</w:t>
      </w:r>
      <w:r w:rsidR="06C98DFC" w:rsidRPr="0726CCFE">
        <w:rPr>
          <w:rFonts w:eastAsia="Times New Roman" w:cs="Maiandra GD"/>
          <w:lang w:val="nl-NL"/>
        </w:rPr>
        <w:t xml:space="preserve"> </w:t>
      </w:r>
      <w:r w:rsidR="4630576A" w:rsidRPr="0726CCFE">
        <w:rPr>
          <w:rFonts w:eastAsia="Times New Roman" w:cs="Maiandra GD"/>
          <w:lang w:val="nl-NL"/>
        </w:rPr>
        <w:t>worden</w:t>
      </w:r>
      <w:r w:rsidR="77462B96" w:rsidRPr="0726CCFE">
        <w:rPr>
          <w:rFonts w:eastAsia="Times New Roman" w:cs="Maiandra GD"/>
          <w:lang w:val="nl-NL"/>
        </w:rPr>
        <w:t>, hetgeen eveneens invloed heeft op de aard en intensiteit van de interacties tussen en binnen deze biotische groepen.</w:t>
      </w:r>
      <w:r w:rsidR="4630576A" w:rsidRPr="0726CCFE">
        <w:rPr>
          <w:rFonts w:eastAsia="Times New Roman" w:cs="Maiandra GD"/>
          <w:lang w:val="nl-NL"/>
        </w:rPr>
        <w:t xml:space="preserve"> </w:t>
      </w:r>
      <w:r w:rsidR="252FAE70" w:rsidRPr="0726CCFE">
        <w:rPr>
          <w:rFonts w:eastAsia="Times New Roman" w:cs="Maiandra GD"/>
          <w:lang w:val="nl-NL"/>
        </w:rPr>
        <w:t xml:space="preserve">Daarnaast worden </w:t>
      </w:r>
      <w:r w:rsidR="55CF948A" w:rsidRPr="0726CCFE">
        <w:rPr>
          <w:rFonts w:eastAsia="Times New Roman" w:cs="Maiandra GD"/>
          <w:lang w:val="nl-NL"/>
        </w:rPr>
        <w:t>z</w:t>
      </w:r>
      <w:r w:rsidRPr="0726CCFE">
        <w:rPr>
          <w:rFonts w:eastAsia="Times New Roman" w:cs="Maiandra GD"/>
          <w:lang w:val="nl-NL"/>
        </w:rPr>
        <w:t xml:space="preserve">owel de abiotische als </w:t>
      </w:r>
      <w:r w:rsidR="00CB5498" w:rsidRPr="00F24FB2">
        <w:rPr>
          <w:lang w:val="nl-BE"/>
        </w:rPr>
        <w:t xml:space="preserve">de </w:t>
      </w:r>
      <w:r w:rsidRPr="0726CCFE">
        <w:rPr>
          <w:rFonts w:eastAsia="Times New Roman" w:cs="Maiandra GD"/>
          <w:lang w:val="nl-NL"/>
        </w:rPr>
        <w:t>biotische toestand beïnvloed door een verscheidenheid aan externe factoren</w:t>
      </w:r>
      <w:r w:rsidR="06915698" w:rsidRPr="0726CCFE">
        <w:rPr>
          <w:rFonts w:eastAsia="Times New Roman" w:cs="Maiandra GD"/>
          <w:lang w:val="nl-NL"/>
        </w:rPr>
        <w:t>,</w:t>
      </w:r>
      <w:r w:rsidRPr="0726CCFE">
        <w:rPr>
          <w:rFonts w:eastAsia="Times New Roman" w:cs="Maiandra GD"/>
          <w:lang w:val="nl-NL"/>
        </w:rPr>
        <w:t xml:space="preserve"> afkomstig van natuurlijke processen en menselijk handelen.</w:t>
      </w:r>
    </w:p>
    <w:p w14:paraId="0170896C" w14:textId="3D2C91A1" w:rsidR="000D0CEA" w:rsidRPr="000D0CEA" w:rsidRDefault="000D0CEA" w:rsidP="0726CCFE">
      <w:pPr>
        <w:spacing w:line="280" w:lineRule="atLeast"/>
        <w:rPr>
          <w:rFonts w:eastAsia="Times New Roman" w:cs="Maiandra GD"/>
          <w:lang w:val="nl-NL"/>
        </w:rPr>
      </w:pPr>
    </w:p>
    <w:p w14:paraId="1A7B9355" w14:textId="64058D7B" w:rsidR="000D0CEA" w:rsidRPr="000D0CEA" w:rsidRDefault="675BEA3B" w:rsidP="00681F41">
      <w:pPr>
        <w:spacing w:line="280" w:lineRule="atLeast"/>
        <w:rPr>
          <w:rFonts w:eastAsia="Times New Roman" w:cs="Maiandra GD"/>
          <w:lang w:val="nl-NL"/>
        </w:rPr>
      </w:pPr>
      <w:r w:rsidRPr="0726CCFE">
        <w:rPr>
          <w:rFonts w:eastAsia="Times New Roman" w:cs="Maiandra GD"/>
          <w:lang w:val="nl-NL"/>
        </w:rPr>
        <w:t>Voormelde</w:t>
      </w:r>
      <w:r w:rsidR="000D0CEA" w:rsidRPr="0726CCFE">
        <w:rPr>
          <w:rFonts w:eastAsia="Times New Roman" w:cs="Maiandra GD"/>
          <w:lang w:val="nl-NL"/>
        </w:rPr>
        <w:t xml:space="preserve"> zandloper</w:t>
      </w:r>
      <w:r w:rsidR="44FA0E44" w:rsidRPr="0726CCFE">
        <w:rPr>
          <w:rFonts w:eastAsia="Times New Roman" w:cs="Maiandra GD"/>
          <w:lang w:val="nl-NL"/>
        </w:rPr>
        <w:t>benadering</w:t>
      </w:r>
      <w:r w:rsidR="000D0CEA" w:rsidRPr="0726CCFE">
        <w:rPr>
          <w:rFonts w:eastAsia="Times New Roman" w:cs="Maiandra GD"/>
          <w:lang w:val="nl-NL"/>
        </w:rPr>
        <w:t xml:space="preserve"> is gebaseerd op het werk van Taal </w:t>
      </w:r>
      <w:r w:rsidR="000D0CEA" w:rsidRPr="00F24FB2">
        <w:rPr>
          <w:rFonts w:eastAsia="Times New Roman" w:cs="Maiandra GD"/>
          <w:i/>
          <w:iCs/>
          <w:lang w:val="nl-NL"/>
        </w:rPr>
        <w:t>et al</w:t>
      </w:r>
      <w:r w:rsidR="000D0CEA" w:rsidRPr="0726CCFE">
        <w:rPr>
          <w:rFonts w:eastAsia="Times New Roman" w:cs="Maiandra GD"/>
          <w:lang w:val="nl-NL"/>
        </w:rPr>
        <w:t>. (2020)</w:t>
      </w:r>
      <w:r w:rsidR="27F73773" w:rsidRPr="0726CCFE">
        <w:rPr>
          <w:rFonts w:eastAsia="Times New Roman" w:cs="Maiandra GD"/>
          <w:lang w:val="nl-NL"/>
        </w:rPr>
        <w:t xml:space="preserve">, waarin relaties tussen biotische groepen en de onderliggende abiotiek werden </w:t>
      </w:r>
      <w:r w:rsidR="3AA6C87D" w:rsidRPr="0726CCFE">
        <w:rPr>
          <w:rFonts w:eastAsia="Times New Roman" w:cs="Maiandra GD"/>
          <w:lang w:val="nl-NL"/>
        </w:rPr>
        <w:t xml:space="preserve">weergegeven </w:t>
      </w:r>
      <w:r w:rsidR="27F73773" w:rsidRPr="0726CCFE">
        <w:rPr>
          <w:rFonts w:eastAsia="Times New Roman" w:cs="Maiandra GD"/>
          <w:lang w:val="nl-NL"/>
        </w:rPr>
        <w:t>door middel van verhaallijnen</w:t>
      </w:r>
      <w:r w:rsidR="000D0CEA" w:rsidRPr="0726CCFE">
        <w:rPr>
          <w:rFonts w:eastAsia="Times New Roman" w:cs="Maiandra GD"/>
          <w:lang w:val="nl-NL"/>
        </w:rPr>
        <w:t>.</w:t>
      </w:r>
      <w:r w:rsidR="00681F41" w:rsidRPr="0726CCFE">
        <w:rPr>
          <w:lang w:val="nl-NL"/>
        </w:rPr>
        <w:t xml:space="preserve"> Een belangrijk uitgangspunt hierbij is dat deze verbanden en</w:t>
      </w:r>
      <w:r w:rsidR="7CF4DE17" w:rsidRPr="0726CCFE">
        <w:rPr>
          <w:lang w:val="nl-NL"/>
        </w:rPr>
        <w:t>, indien van toepassing,</w:t>
      </w:r>
      <w:r w:rsidR="00681F41" w:rsidRPr="0726CCFE">
        <w:rPr>
          <w:lang w:val="nl-NL"/>
        </w:rPr>
        <w:t xml:space="preserve"> de toetsing dienen aan te sluiten bij de criteria die in andere beoordelingssystemen voor het Schelde-estuarium worden gehanteerd (zoals de Kaderrichtlijn Water en Natura 2000), zodat de verschillende </w:t>
      </w:r>
      <w:r w:rsidR="00777273">
        <w:rPr>
          <w:lang w:val="nl-NL"/>
        </w:rPr>
        <w:t>evaluatie</w:t>
      </w:r>
      <w:r w:rsidR="00777273" w:rsidRPr="0726CCFE">
        <w:rPr>
          <w:lang w:val="nl-NL"/>
        </w:rPr>
        <w:t xml:space="preserve">systemen </w:t>
      </w:r>
      <w:r w:rsidR="00777273">
        <w:rPr>
          <w:lang w:val="nl-NL"/>
        </w:rPr>
        <w:t xml:space="preserve">ook </w:t>
      </w:r>
      <w:r w:rsidR="00681F41" w:rsidRPr="0726CCFE">
        <w:rPr>
          <w:lang w:val="nl-NL"/>
        </w:rPr>
        <w:t>tot eenduidige beoordelingen komen.</w:t>
      </w:r>
    </w:p>
    <w:p w14:paraId="787623FE" w14:textId="77777777" w:rsidR="004B5720" w:rsidRDefault="004B5720" w:rsidP="00E867FD">
      <w:pPr>
        <w:pStyle w:val="BasistekstHKV"/>
        <w:rPr>
          <w:lang w:eastAsia="en-US"/>
        </w:rPr>
      </w:pPr>
    </w:p>
    <w:p w14:paraId="5E8A463F" w14:textId="202BB815" w:rsidR="00E867FD" w:rsidRDefault="00E867FD" w:rsidP="2DBB4557">
      <w:pPr>
        <w:pStyle w:val="BasistekstHKV"/>
      </w:pPr>
    </w:p>
    <w:p w14:paraId="77B2D37A" w14:textId="44DB0309" w:rsidR="00DF2BB6" w:rsidRPr="00730F42" w:rsidRDefault="00DF2BB6" w:rsidP="2DBB4557">
      <w:pPr>
        <w:pStyle w:val="BasistekstHKV"/>
      </w:pPr>
      <w:r>
        <w:rPr>
          <w:noProof/>
        </w:rPr>
        <w:lastRenderedPageBreak/>
        <w:drawing>
          <wp:inline distT="0" distB="0" distL="0" distR="0" wp14:anchorId="21103CB3" wp14:editId="382A76E0">
            <wp:extent cx="5760000" cy="3903012"/>
            <wp:effectExtent l="0" t="0" r="0" b="2540"/>
            <wp:docPr id="1" name="Afbeelding 1" descr="Zandloperbenadering met piramides uit de evalutatiemethodiek: bovenaan de omgekeerde piramide met Ecologiethema's (de responspiramide), onderaan de basispiramide met leefomgeving, hydrodynamiek, morfologie en waterkwaliteit. Rechts staan externe factoren geportretteerd die effect op beide piramides hebben: klimaat en menselijke activite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Zandloperbenadering met piramides uit de evalutatiemethodiek: bovenaan de omgekeerde piramide met Ecologiethema's (de responspiramide), onderaan de basispiramide met leefomgeving, hydrodynamiek, morfologie en waterkwaliteit. Rechts staan externe factoren geportretteerd die effect op beide piramides hebben: klimaat en menselijke activiteiten."/>
                    <pic:cNvPicPr/>
                  </pic:nvPicPr>
                  <pic:blipFill rotWithShape="1">
                    <a:blip r:embed="rId15" cstate="print">
                      <a:extLst>
                        <a:ext uri="{28A0092B-C50C-407E-A947-70E740481C1C}">
                          <a14:useLocalDpi xmlns:a14="http://schemas.microsoft.com/office/drawing/2010/main"/>
                        </a:ext>
                      </a:extLst>
                    </a:blip>
                    <a:srcRect/>
                    <a:stretch/>
                  </pic:blipFill>
                  <pic:spPr bwMode="auto">
                    <a:xfrm>
                      <a:off x="0" y="0"/>
                      <a:ext cx="5760000" cy="3903012"/>
                    </a:xfrm>
                    <a:prstGeom prst="rect">
                      <a:avLst/>
                    </a:prstGeom>
                    <a:ln>
                      <a:noFill/>
                    </a:ln>
                    <a:extLst>
                      <a:ext uri="{53640926-AAD7-44D8-BBD7-CCE9431645EC}">
                        <a14:shadowObscured xmlns:a14="http://schemas.microsoft.com/office/drawing/2010/main"/>
                      </a:ext>
                    </a:extLst>
                  </pic:spPr>
                </pic:pic>
              </a:graphicData>
            </a:graphic>
          </wp:inline>
        </w:drawing>
      </w:r>
    </w:p>
    <w:p w14:paraId="635A3CAC" w14:textId="33809996" w:rsidR="000D0CEA" w:rsidRPr="00F52F64" w:rsidRDefault="000D0CEA" w:rsidP="000D0CEA">
      <w:pPr>
        <w:pStyle w:val="Bijschrift"/>
        <w:rPr>
          <w:lang w:val="nl-NL"/>
        </w:rPr>
      </w:pPr>
      <w:bookmarkStart w:id="0" w:name="_Ref81491763"/>
      <w:r w:rsidRPr="000D0CEA">
        <w:rPr>
          <w:lang w:val="nl-NL"/>
        </w:rPr>
        <w:t xml:space="preserve">Figuur </w:t>
      </w:r>
      <w:r>
        <w:fldChar w:fldCharType="begin"/>
      </w:r>
      <w:r w:rsidRPr="000D0CEA">
        <w:rPr>
          <w:lang w:val="nl-NL"/>
        </w:rPr>
        <w:instrText xml:space="preserve"> SEQ Figuur \* ARABIC </w:instrText>
      </w:r>
      <w:r>
        <w:fldChar w:fldCharType="separate"/>
      </w:r>
      <w:r w:rsidRPr="000D0CEA">
        <w:rPr>
          <w:noProof/>
          <w:lang w:val="nl-NL"/>
        </w:rPr>
        <w:t>1</w:t>
      </w:r>
      <w:r>
        <w:fldChar w:fldCharType="end"/>
      </w:r>
      <w:bookmarkEnd w:id="0"/>
      <w:r w:rsidRPr="000D2C88">
        <w:rPr>
          <w:iCs/>
          <w:szCs w:val="16"/>
          <w:lang w:val="nl-NL"/>
        </w:rPr>
        <w:t>: Visualisatie zandloperbenadering met piramides uit de evaluatiemethodiek.</w:t>
      </w:r>
    </w:p>
    <w:p w14:paraId="3DDA2D64" w14:textId="0E0233FB" w:rsidR="00CB5498" w:rsidRDefault="00681F41" w:rsidP="00CB5498">
      <w:pPr>
        <w:spacing w:line="280" w:lineRule="atLeast"/>
        <w:rPr>
          <w:lang w:val="nl-NL"/>
        </w:rPr>
      </w:pPr>
      <w:r>
        <w:rPr>
          <w:lang w:val="nl-NL"/>
        </w:rPr>
        <w:t>In de evaluatiemethodiek wordt gewerkt met een aantal piramides</w:t>
      </w:r>
      <w:r w:rsidR="00323E29">
        <w:rPr>
          <w:lang w:val="nl-NL"/>
        </w:rPr>
        <w:t>.</w:t>
      </w:r>
      <w:r w:rsidR="00636F8D">
        <w:rPr>
          <w:lang w:val="nl-NL"/>
        </w:rPr>
        <w:t xml:space="preserve"> </w:t>
      </w:r>
      <w:r w:rsidR="00323E29">
        <w:rPr>
          <w:lang w:val="nl-NL"/>
        </w:rPr>
        <w:t xml:space="preserve">Binnen deze actualisatie zijn meerdere </w:t>
      </w:r>
      <w:r w:rsidR="00636F8D">
        <w:rPr>
          <w:lang w:val="nl-NL"/>
        </w:rPr>
        <w:t xml:space="preserve">piramides </w:t>
      </w:r>
      <w:r w:rsidR="00CB5498">
        <w:rPr>
          <w:szCs w:val="18"/>
          <w:lang w:val="nl-NL"/>
        </w:rPr>
        <w:t>geïntegreerd</w:t>
      </w:r>
      <w:r w:rsidR="00CB5498" w:rsidRPr="00730F42">
        <w:rPr>
          <w:szCs w:val="18"/>
          <w:lang w:val="nl-NL"/>
        </w:rPr>
        <w:t xml:space="preserve"> om de samenhang inzichtelijk</w:t>
      </w:r>
      <w:r w:rsidR="009509BD">
        <w:rPr>
          <w:szCs w:val="18"/>
          <w:lang w:val="nl-NL"/>
        </w:rPr>
        <w:t>er</w:t>
      </w:r>
      <w:r w:rsidR="00CB5498" w:rsidRPr="00730F42">
        <w:rPr>
          <w:szCs w:val="18"/>
          <w:lang w:val="nl-NL"/>
        </w:rPr>
        <w:t xml:space="preserve"> te</w:t>
      </w:r>
      <w:r w:rsidR="00636F8D">
        <w:rPr>
          <w:szCs w:val="18"/>
          <w:lang w:val="nl-NL"/>
        </w:rPr>
        <w:t xml:space="preserve"> m</w:t>
      </w:r>
      <w:r w:rsidR="00CB5498" w:rsidRPr="22EB2D80">
        <w:rPr>
          <w:lang w:val="nl-NL"/>
        </w:rPr>
        <w:t>aken</w:t>
      </w:r>
      <w:r w:rsidR="009509BD">
        <w:rPr>
          <w:lang w:val="nl-NL"/>
        </w:rPr>
        <w:t>. Z</w:t>
      </w:r>
      <w:r w:rsidR="00CB5498" w:rsidRPr="22EB2D80">
        <w:rPr>
          <w:lang w:val="nl-NL"/>
        </w:rPr>
        <w:t xml:space="preserve">o zijn de piramides </w:t>
      </w:r>
      <w:r w:rsidR="00CB5498" w:rsidRPr="00790747">
        <w:rPr>
          <w:i/>
          <w:iCs/>
          <w:lang w:val="nl-NL"/>
        </w:rPr>
        <w:t>Dynamiek Waterbeweging</w:t>
      </w:r>
      <w:r w:rsidR="00CB5498" w:rsidRPr="22EB2D80">
        <w:rPr>
          <w:lang w:val="nl-NL"/>
        </w:rPr>
        <w:t xml:space="preserve"> en </w:t>
      </w:r>
      <w:r w:rsidR="00CB5498" w:rsidRPr="00790747">
        <w:rPr>
          <w:i/>
          <w:iCs/>
          <w:lang w:val="nl-NL"/>
        </w:rPr>
        <w:t>Bevaarbaarheid</w:t>
      </w:r>
      <w:r w:rsidR="00CB5498" w:rsidRPr="22EB2D80">
        <w:rPr>
          <w:lang w:val="nl-NL"/>
        </w:rPr>
        <w:t xml:space="preserve"> samengevoegd tot de</w:t>
      </w:r>
      <w:r w:rsidR="00636F8D">
        <w:rPr>
          <w:lang w:val="nl-NL"/>
        </w:rPr>
        <w:t xml:space="preserve"> </w:t>
      </w:r>
      <w:r w:rsidR="00CB5498" w:rsidRPr="22EB2D80">
        <w:rPr>
          <w:lang w:val="nl-NL"/>
        </w:rPr>
        <w:t xml:space="preserve">piramide </w:t>
      </w:r>
      <w:r w:rsidR="00CB5498" w:rsidRPr="00790747">
        <w:rPr>
          <w:i/>
          <w:iCs/>
          <w:lang w:val="nl-NL"/>
        </w:rPr>
        <w:t>Hydrodynamiek</w:t>
      </w:r>
      <w:r w:rsidR="009509BD">
        <w:rPr>
          <w:lang w:val="nl-NL"/>
        </w:rPr>
        <w:t xml:space="preserve">, terwijl </w:t>
      </w:r>
      <w:r w:rsidR="00CB5498" w:rsidRPr="22EB2D80">
        <w:rPr>
          <w:lang w:val="nl-NL"/>
        </w:rPr>
        <w:t xml:space="preserve">de piramides </w:t>
      </w:r>
      <w:r w:rsidR="00CB5498" w:rsidRPr="00790747">
        <w:rPr>
          <w:i/>
          <w:iCs/>
          <w:lang w:val="nl-NL"/>
        </w:rPr>
        <w:t>Flora en Fauna</w:t>
      </w:r>
      <w:r w:rsidR="00CB5498" w:rsidRPr="22EB2D80">
        <w:rPr>
          <w:lang w:val="nl-NL"/>
        </w:rPr>
        <w:t xml:space="preserve"> en </w:t>
      </w:r>
      <w:r w:rsidR="00CB5498" w:rsidRPr="00790747">
        <w:rPr>
          <w:i/>
          <w:iCs/>
          <w:lang w:val="nl-NL"/>
        </w:rPr>
        <w:t>Ecologisch Functioneren</w:t>
      </w:r>
      <w:r w:rsidR="00CB5498" w:rsidRPr="22EB2D80">
        <w:rPr>
          <w:lang w:val="nl-NL"/>
        </w:rPr>
        <w:t xml:space="preserve"> zijn</w:t>
      </w:r>
      <w:r w:rsidR="00636F8D">
        <w:rPr>
          <w:lang w:val="nl-NL"/>
        </w:rPr>
        <w:t xml:space="preserve"> </w:t>
      </w:r>
      <w:r w:rsidR="00CB5498" w:rsidRPr="22EB2D80">
        <w:rPr>
          <w:lang w:val="nl-NL"/>
        </w:rPr>
        <w:t xml:space="preserve">samengebracht in de piramide </w:t>
      </w:r>
      <w:r w:rsidR="00CB5498" w:rsidRPr="00790747">
        <w:rPr>
          <w:i/>
          <w:iCs/>
          <w:lang w:val="nl-NL"/>
        </w:rPr>
        <w:t>Ecologie</w:t>
      </w:r>
      <w:r w:rsidR="00CB5498" w:rsidRPr="22EB2D80">
        <w:rPr>
          <w:lang w:val="nl-NL"/>
        </w:rPr>
        <w:t>.</w:t>
      </w:r>
    </w:p>
    <w:p w14:paraId="1C5A3558" w14:textId="77777777" w:rsidR="00CB5498" w:rsidRDefault="00CB5498" w:rsidP="00CB5498">
      <w:pPr>
        <w:pStyle w:val="BasistekstHKV"/>
      </w:pPr>
    </w:p>
    <w:p w14:paraId="1E42AEC2" w14:textId="70BAB8CB" w:rsidR="00CB5498" w:rsidRPr="00B368D1" w:rsidRDefault="00CB5498" w:rsidP="00E867FD">
      <w:pPr>
        <w:pStyle w:val="BasistekstHKV"/>
      </w:pPr>
      <w:r>
        <w:t xml:space="preserve">De communicatie-indicatoren </w:t>
      </w:r>
      <w:r w:rsidRPr="0726CCFE">
        <w:rPr>
          <w:i/>
          <w:iCs/>
        </w:rPr>
        <w:t>Waterkwaliteit</w:t>
      </w:r>
      <w:r w:rsidR="00D51FFE">
        <w:t>,</w:t>
      </w:r>
      <w:r>
        <w:t xml:space="preserve"> </w:t>
      </w:r>
      <w:r w:rsidRPr="0726CCFE">
        <w:rPr>
          <w:i/>
          <w:iCs/>
        </w:rPr>
        <w:t>Leefomgeving</w:t>
      </w:r>
      <w:r>
        <w:t xml:space="preserve"> en </w:t>
      </w:r>
      <w:r w:rsidR="00875A48" w:rsidRPr="00F24FB2">
        <w:rPr>
          <w:i/>
          <w:iCs/>
        </w:rPr>
        <w:t>Morfologie</w:t>
      </w:r>
      <w:r w:rsidR="00875A48">
        <w:t xml:space="preserve"> </w:t>
      </w:r>
      <w:r>
        <w:t>(</w:t>
      </w:r>
      <w:r w:rsidR="00875A48">
        <w:t xml:space="preserve">oude </w:t>
      </w:r>
      <w:r>
        <w:t xml:space="preserve">naam: </w:t>
      </w:r>
      <w:r w:rsidR="00875A48" w:rsidRPr="0726CCFE">
        <w:rPr>
          <w:i/>
          <w:iCs/>
        </w:rPr>
        <w:t>Plaat- en Geulsysteem</w:t>
      </w:r>
      <w:r>
        <w:t xml:space="preserve">) zijn eveneens kritisch </w:t>
      </w:r>
      <w:r w:rsidR="00636F8D">
        <w:t>bezien</w:t>
      </w:r>
      <w:r w:rsidR="00875A48">
        <w:t>. T</w:t>
      </w:r>
      <w:r w:rsidR="00636F8D">
        <w:t>ot</w:t>
      </w:r>
      <w:r>
        <w:t xml:space="preserve"> slot </w:t>
      </w:r>
      <w:r w:rsidR="00636F8D">
        <w:t>is</w:t>
      </w:r>
      <w:r>
        <w:t xml:space="preserve"> </w:t>
      </w:r>
      <w:r w:rsidR="005929C2">
        <w:t xml:space="preserve">er </w:t>
      </w:r>
      <w:r w:rsidR="00636F8D">
        <w:t>een</w:t>
      </w:r>
      <w:r>
        <w:t xml:space="preserve"> nieuw hoofdstuk </w:t>
      </w:r>
      <w:r w:rsidRPr="0726CCFE">
        <w:rPr>
          <w:i/>
          <w:iCs/>
        </w:rPr>
        <w:t>Menselijke Activiteiten</w:t>
      </w:r>
      <w:r>
        <w:t xml:space="preserve"> toegevoegd</w:t>
      </w:r>
      <w:r w:rsidR="00D51FFE">
        <w:t xml:space="preserve"> om zo beter de link te kunnen leggen tussen waargenomen </w:t>
      </w:r>
      <w:r w:rsidR="008A0B55">
        <w:t>ontwikkelingen</w:t>
      </w:r>
      <w:r w:rsidR="00D51FFE">
        <w:t xml:space="preserve"> en zowel directe als indirecte effecten van menselijk handelen</w:t>
      </w:r>
      <w:r w:rsidR="7A5EB986">
        <w:t>.</w:t>
      </w:r>
    </w:p>
    <w:p w14:paraId="5C7A99C5" w14:textId="77777777" w:rsidR="00B368D1" w:rsidRDefault="00B368D1" w:rsidP="00B368D1">
      <w:pPr>
        <w:pStyle w:val="BasistekstHKV"/>
      </w:pPr>
    </w:p>
    <w:p w14:paraId="524E3C66" w14:textId="1BB07B65" w:rsidR="00B368D1" w:rsidRPr="00B368D1" w:rsidRDefault="00B368D1" w:rsidP="00B368D1">
      <w:pPr>
        <w:pStyle w:val="BasistekstHKV"/>
        <w:sectPr w:rsidR="00B368D1" w:rsidRPr="00B368D1" w:rsidSect="00444D1A">
          <w:pgSz w:w="12240" w:h="15840"/>
          <w:pgMar w:top="1276" w:right="1440" w:bottom="1440" w:left="1440" w:header="708" w:footer="708" w:gutter="0"/>
          <w:cols w:space="708"/>
          <w:docGrid w:linePitch="360"/>
        </w:sectPr>
      </w:pPr>
    </w:p>
    <w:p w14:paraId="1E6FEE26" w14:textId="3CAB0A02" w:rsidR="006E5063" w:rsidRPr="00730F42" w:rsidRDefault="006E5063" w:rsidP="0026365E">
      <w:pPr>
        <w:pStyle w:val="Titel"/>
        <w:rPr>
          <w:lang w:val="nl-NL"/>
        </w:rPr>
      </w:pPr>
      <w:r w:rsidRPr="00730F42">
        <w:rPr>
          <w:lang w:val="nl-NL"/>
        </w:rPr>
        <w:lastRenderedPageBreak/>
        <w:t>INHOUDSOPGAVE</w:t>
      </w:r>
    </w:p>
    <w:p w14:paraId="21A0EF98" w14:textId="758AE449" w:rsidR="003012F5" w:rsidRDefault="00412B67">
      <w:pPr>
        <w:pStyle w:val="Inhopg1"/>
        <w:rPr>
          <w:rFonts w:asciiTheme="minorHAnsi" w:eastAsiaTheme="minorEastAsia" w:hAnsiTheme="minorHAnsi"/>
          <w:b w:val="0"/>
          <w:noProof/>
          <w:color w:val="auto"/>
          <w:lang w:val="nl-BE" w:eastAsia="nl-BE"/>
        </w:rPr>
      </w:pPr>
      <w:r w:rsidRPr="00730F42">
        <w:rPr>
          <w:lang w:val="nl-NL"/>
        </w:rPr>
        <w:fldChar w:fldCharType="begin"/>
      </w:r>
      <w:r w:rsidRPr="00730F42">
        <w:rPr>
          <w:lang w:val="nl-NL"/>
        </w:rPr>
        <w:instrText xml:space="preserve"> TOC \o "1-3" \h \z \u \t "Heading 4;1;Heading 5;1;Heading 6;2;Heading 7;3" </w:instrText>
      </w:r>
      <w:r w:rsidRPr="00730F42">
        <w:rPr>
          <w:lang w:val="nl-NL"/>
        </w:rPr>
        <w:fldChar w:fldCharType="separate"/>
      </w:r>
      <w:hyperlink w:anchor="_Toc81824975" w:history="1">
        <w:r w:rsidR="003012F5" w:rsidRPr="00C370F2">
          <w:rPr>
            <w:rStyle w:val="Hyperlink"/>
            <w:noProof/>
          </w:rPr>
          <w:t>1.</w:t>
        </w:r>
        <w:r w:rsidR="003012F5">
          <w:rPr>
            <w:rFonts w:asciiTheme="minorHAnsi" w:eastAsiaTheme="minorEastAsia" w:hAnsiTheme="minorHAnsi"/>
            <w:b w:val="0"/>
            <w:noProof/>
            <w:color w:val="auto"/>
            <w:lang w:val="nl-BE" w:eastAsia="nl-BE"/>
          </w:rPr>
          <w:tab/>
        </w:r>
        <w:r w:rsidR="003012F5" w:rsidRPr="00C370F2">
          <w:rPr>
            <w:rStyle w:val="Hyperlink"/>
            <w:noProof/>
          </w:rPr>
          <w:t>Inleiding</w:t>
        </w:r>
        <w:r w:rsidR="003012F5">
          <w:rPr>
            <w:noProof/>
            <w:webHidden/>
          </w:rPr>
          <w:tab/>
        </w:r>
        <w:r w:rsidR="003012F5">
          <w:rPr>
            <w:noProof/>
            <w:webHidden/>
          </w:rPr>
          <w:fldChar w:fldCharType="begin"/>
        </w:r>
        <w:r w:rsidR="003012F5">
          <w:rPr>
            <w:noProof/>
            <w:webHidden/>
          </w:rPr>
          <w:instrText xml:space="preserve"> PAGEREF _Toc81824975 \h </w:instrText>
        </w:r>
        <w:r w:rsidR="003012F5">
          <w:rPr>
            <w:noProof/>
            <w:webHidden/>
          </w:rPr>
        </w:r>
        <w:r w:rsidR="003012F5">
          <w:rPr>
            <w:noProof/>
            <w:webHidden/>
          </w:rPr>
          <w:fldChar w:fldCharType="separate"/>
        </w:r>
        <w:r w:rsidR="003012F5">
          <w:rPr>
            <w:noProof/>
            <w:webHidden/>
          </w:rPr>
          <w:t>2</w:t>
        </w:r>
        <w:r w:rsidR="003012F5">
          <w:rPr>
            <w:noProof/>
            <w:webHidden/>
          </w:rPr>
          <w:fldChar w:fldCharType="end"/>
        </w:r>
      </w:hyperlink>
    </w:p>
    <w:p w14:paraId="36145543" w14:textId="302B0A24" w:rsidR="003012F5" w:rsidRDefault="00781A8A">
      <w:pPr>
        <w:pStyle w:val="Inhopg2"/>
        <w:tabs>
          <w:tab w:val="right" w:leader="dot" w:pos="9350"/>
        </w:tabs>
        <w:rPr>
          <w:rFonts w:asciiTheme="minorHAnsi" w:eastAsiaTheme="minorEastAsia" w:hAnsiTheme="minorHAnsi"/>
          <w:noProof/>
          <w:sz w:val="22"/>
          <w:lang w:val="nl-BE" w:eastAsia="nl-BE"/>
        </w:rPr>
      </w:pPr>
      <w:hyperlink w:anchor="_Toc81824976" w:history="1">
        <w:r w:rsidR="003012F5" w:rsidRPr="00C370F2">
          <w:rPr>
            <w:rStyle w:val="Hyperlink"/>
            <w:noProof/>
            <w:lang w:val="nl-NL"/>
          </w:rPr>
          <w:t>1.1.</w:t>
        </w:r>
        <w:r w:rsidR="003012F5">
          <w:rPr>
            <w:rFonts w:asciiTheme="minorHAnsi" w:eastAsiaTheme="minorEastAsia" w:hAnsiTheme="minorHAnsi"/>
            <w:noProof/>
            <w:sz w:val="22"/>
            <w:lang w:val="nl-BE" w:eastAsia="nl-BE"/>
          </w:rPr>
          <w:tab/>
        </w:r>
        <w:r w:rsidR="003012F5" w:rsidRPr="00C370F2">
          <w:rPr>
            <w:rStyle w:val="Hyperlink"/>
            <w:noProof/>
            <w:lang w:val="nl-NL"/>
          </w:rPr>
          <w:t>Achtergrond</w:t>
        </w:r>
        <w:r w:rsidR="003012F5">
          <w:rPr>
            <w:noProof/>
            <w:webHidden/>
          </w:rPr>
          <w:tab/>
        </w:r>
        <w:r w:rsidR="003012F5">
          <w:rPr>
            <w:noProof/>
            <w:webHidden/>
          </w:rPr>
          <w:fldChar w:fldCharType="begin"/>
        </w:r>
        <w:r w:rsidR="003012F5">
          <w:rPr>
            <w:noProof/>
            <w:webHidden/>
          </w:rPr>
          <w:instrText xml:space="preserve"> PAGEREF _Toc81824976 \h </w:instrText>
        </w:r>
        <w:r w:rsidR="003012F5">
          <w:rPr>
            <w:noProof/>
            <w:webHidden/>
          </w:rPr>
        </w:r>
        <w:r w:rsidR="003012F5">
          <w:rPr>
            <w:noProof/>
            <w:webHidden/>
          </w:rPr>
          <w:fldChar w:fldCharType="separate"/>
        </w:r>
        <w:r w:rsidR="003012F5">
          <w:rPr>
            <w:noProof/>
            <w:webHidden/>
          </w:rPr>
          <w:t>2</w:t>
        </w:r>
        <w:r w:rsidR="003012F5">
          <w:rPr>
            <w:noProof/>
            <w:webHidden/>
          </w:rPr>
          <w:fldChar w:fldCharType="end"/>
        </w:r>
      </w:hyperlink>
    </w:p>
    <w:p w14:paraId="4517CA46" w14:textId="6044DBC8" w:rsidR="003012F5" w:rsidRDefault="00781A8A">
      <w:pPr>
        <w:pStyle w:val="Inhopg2"/>
        <w:tabs>
          <w:tab w:val="right" w:leader="dot" w:pos="9350"/>
        </w:tabs>
        <w:rPr>
          <w:rFonts w:asciiTheme="minorHAnsi" w:eastAsiaTheme="minorEastAsia" w:hAnsiTheme="minorHAnsi"/>
          <w:noProof/>
          <w:sz w:val="22"/>
          <w:lang w:val="nl-BE" w:eastAsia="nl-BE"/>
        </w:rPr>
      </w:pPr>
      <w:hyperlink w:anchor="_Toc81824977" w:history="1">
        <w:r w:rsidR="003012F5" w:rsidRPr="00C370F2">
          <w:rPr>
            <w:rStyle w:val="Hyperlink"/>
            <w:noProof/>
            <w:lang w:val="nl-NL"/>
          </w:rPr>
          <w:t>1.2.</w:t>
        </w:r>
        <w:r w:rsidR="003012F5">
          <w:rPr>
            <w:rFonts w:asciiTheme="minorHAnsi" w:eastAsiaTheme="minorEastAsia" w:hAnsiTheme="minorHAnsi"/>
            <w:noProof/>
            <w:sz w:val="22"/>
            <w:lang w:val="nl-BE" w:eastAsia="nl-BE"/>
          </w:rPr>
          <w:tab/>
        </w:r>
        <w:r w:rsidR="003012F5" w:rsidRPr="00C370F2">
          <w:rPr>
            <w:rStyle w:val="Hyperlink"/>
            <w:noProof/>
            <w:lang w:val="nl-NL"/>
          </w:rPr>
          <w:t>Historische ontwikkelingen aan methodiek</w:t>
        </w:r>
        <w:r w:rsidR="003012F5">
          <w:rPr>
            <w:noProof/>
            <w:webHidden/>
          </w:rPr>
          <w:tab/>
        </w:r>
        <w:r w:rsidR="003012F5">
          <w:rPr>
            <w:noProof/>
            <w:webHidden/>
          </w:rPr>
          <w:fldChar w:fldCharType="begin"/>
        </w:r>
        <w:r w:rsidR="003012F5">
          <w:rPr>
            <w:noProof/>
            <w:webHidden/>
          </w:rPr>
          <w:instrText xml:space="preserve"> PAGEREF _Toc81824977 \h </w:instrText>
        </w:r>
        <w:r w:rsidR="003012F5">
          <w:rPr>
            <w:noProof/>
            <w:webHidden/>
          </w:rPr>
        </w:r>
        <w:r w:rsidR="003012F5">
          <w:rPr>
            <w:noProof/>
            <w:webHidden/>
          </w:rPr>
          <w:fldChar w:fldCharType="separate"/>
        </w:r>
        <w:r w:rsidR="003012F5">
          <w:rPr>
            <w:noProof/>
            <w:webHidden/>
          </w:rPr>
          <w:t>2</w:t>
        </w:r>
        <w:r w:rsidR="003012F5">
          <w:rPr>
            <w:noProof/>
            <w:webHidden/>
          </w:rPr>
          <w:fldChar w:fldCharType="end"/>
        </w:r>
      </w:hyperlink>
    </w:p>
    <w:p w14:paraId="3CB7BE97" w14:textId="458B1A89" w:rsidR="003012F5" w:rsidRDefault="00781A8A">
      <w:pPr>
        <w:pStyle w:val="Inhopg1"/>
        <w:rPr>
          <w:rFonts w:asciiTheme="minorHAnsi" w:eastAsiaTheme="minorEastAsia" w:hAnsiTheme="minorHAnsi"/>
          <w:b w:val="0"/>
          <w:noProof/>
          <w:color w:val="auto"/>
          <w:lang w:val="nl-BE" w:eastAsia="nl-BE"/>
        </w:rPr>
      </w:pPr>
      <w:hyperlink w:anchor="_Toc81824978" w:history="1">
        <w:r w:rsidR="003012F5" w:rsidRPr="00C370F2">
          <w:rPr>
            <w:rStyle w:val="Hyperlink"/>
            <w:noProof/>
          </w:rPr>
          <w:t>2.</w:t>
        </w:r>
        <w:r w:rsidR="003012F5">
          <w:rPr>
            <w:rFonts w:asciiTheme="minorHAnsi" w:eastAsiaTheme="minorEastAsia" w:hAnsiTheme="minorHAnsi"/>
            <w:b w:val="0"/>
            <w:noProof/>
            <w:color w:val="auto"/>
            <w:lang w:val="nl-BE" w:eastAsia="nl-BE"/>
          </w:rPr>
          <w:tab/>
        </w:r>
        <w:r w:rsidR="003012F5" w:rsidRPr="00C370F2">
          <w:rPr>
            <w:rStyle w:val="Hyperlink"/>
            <w:noProof/>
          </w:rPr>
          <w:t>Aanpassingen aan werkwijze</w:t>
        </w:r>
        <w:r w:rsidR="003012F5">
          <w:rPr>
            <w:noProof/>
            <w:webHidden/>
          </w:rPr>
          <w:tab/>
        </w:r>
        <w:r w:rsidR="003012F5">
          <w:rPr>
            <w:noProof/>
            <w:webHidden/>
          </w:rPr>
          <w:fldChar w:fldCharType="begin"/>
        </w:r>
        <w:r w:rsidR="003012F5">
          <w:rPr>
            <w:noProof/>
            <w:webHidden/>
          </w:rPr>
          <w:instrText xml:space="preserve"> PAGEREF _Toc81824978 \h </w:instrText>
        </w:r>
        <w:r w:rsidR="003012F5">
          <w:rPr>
            <w:noProof/>
            <w:webHidden/>
          </w:rPr>
        </w:r>
        <w:r w:rsidR="003012F5">
          <w:rPr>
            <w:noProof/>
            <w:webHidden/>
          </w:rPr>
          <w:fldChar w:fldCharType="separate"/>
        </w:r>
        <w:r w:rsidR="003012F5">
          <w:rPr>
            <w:noProof/>
            <w:webHidden/>
          </w:rPr>
          <w:t>4</w:t>
        </w:r>
        <w:r w:rsidR="003012F5">
          <w:rPr>
            <w:noProof/>
            <w:webHidden/>
          </w:rPr>
          <w:fldChar w:fldCharType="end"/>
        </w:r>
      </w:hyperlink>
    </w:p>
    <w:p w14:paraId="7017748E" w14:textId="64C72B0C" w:rsidR="003012F5" w:rsidRDefault="00781A8A">
      <w:pPr>
        <w:pStyle w:val="Inhopg2"/>
        <w:tabs>
          <w:tab w:val="right" w:leader="dot" w:pos="9350"/>
        </w:tabs>
        <w:rPr>
          <w:rFonts w:asciiTheme="minorHAnsi" w:eastAsiaTheme="minorEastAsia" w:hAnsiTheme="minorHAnsi"/>
          <w:noProof/>
          <w:sz w:val="22"/>
          <w:lang w:val="nl-BE" w:eastAsia="nl-BE"/>
        </w:rPr>
      </w:pPr>
      <w:hyperlink w:anchor="_Toc81824979" w:history="1">
        <w:r w:rsidR="003012F5" w:rsidRPr="00C370F2">
          <w:rPr>
            <w:rStyle w:val="Hyperlink"/>
            <w:noProof/>
            <w:lang w:val="nl-NL"/>
          </w:rPr>
          <w:t>2.1.</w:t>
        </w:r>
        <w:r w:rsidR="003012F5">
          <w:rPr>
            <w:rFonts w:asciiTheme="minorHAnsi" w:eastAsiaTheme="minorEastAsia" w:hAnsiTheme="minorHAnsi"/>
            <w:noProof/>
            <w:sz w:val="22"/>
            <w:lang w:val="nl-BE" w:eastAsia="nl-BE"/>
          </w:rPr>
          <w:tab/>
        </w:r>
        <w:r w:rsidR="003012F5" w:rsidRPr="00C370F2">
          <w:rPr>
            <w:rStyle w:val="Hyperlink"/>
            <w:noProof/>
            <w:lang w:val="nl-NL"/>
          </w:rPr>
          <w:t>Algemeen</w:t>
        </w:r>
        <w:r w:rsidR="003012F5">
          <w:rPr>
            <w:noProof/>
            <w:webHidden/>
          </w:rPr>
          <w:tab/>
        </w:r>
        <w:r w:rsidR="003012F5">
          <w:rPr>
            <w:noProof/>
            <w:webHidden/>
          </w:rPr>
          <w:fldChar w:fldCharType="begin"/>
        </w:r>
        <w:r w:rsidR="003012F5">
          <w:rPr>
            <w:noProof/>
            <w:webHidden/>
          </w:rPr>
          <w:instrText xml:space="preserve"> PAGEREF _Toc81824979 \h </w:instrText>
        </w:r>
        <w:r w:rsidR="003012F5">
          <w:rPr>
            <w:noProof/>
            <w:webHidden/>
          </w:rPr>
        </w:r>
        <w:r w:rsidR="003012F5">
          <w:rPr>
            <w:noProof/>
            <w:webHidden/>
          </w:rPr>
          <w:fldChar w:fldCharType="separate"/>
        </w:r>
        <w:r w:rsidR="003012F5">
          <w:rPr>
            <w:noProof/>
            <w:webHidden/>
          </w:rPr>
          <w:t>4</w:t>
        </w:r>
        <w:r w:rsidR="003012F5">
          <w:rPr>
            <w:noProof/>
            <w:webHidden/>
          </w:rPr>
          <w:fldChar w:fldCharType="end"/>
        </w:r>
      </w:hyperlink>
    </w:p>
    <w:p w14:paraId="4EDF5349" w14:textId="160C946C" w:rsidR="003012F5" w:rsidRDefault="00781A8A">
      <w:pPr>
        <w:pStyle w:val="Inhopg2"/>
        <w:tabs>
          <w:tab w:val="right" w:leader="dot" w:pos="9350"/>
        </w:tabs>
        <w:rPr>
          <w:rFonts w:asciiTheme="minorHAnsi" w:eastAsiaTheme="minorEastAsia" w:hAnsiTheme="minorHAnsi"/>
          <w:noProof/>
          <w:sz w:val="22"/>
          <w:lang w:val="nl-BE" w:eastAsia="nl-BE"/>
        </w:rPr>
      </w:pPr>
      <w:hyperlink w:anchor="_Toc81824980" w:history="1">
        <w:r w:rsidR="003012F5" w:rsidRPr="00C370F2">
          <w:rPr>
            <w:rStyle w:val="Hyperlink"/>
            <w:noProof/>
          </w:rPr>
          <w:t>2.2.</w:t>
        </w:r>
        <w:r w:rsidR="003012F5">
          <w:rPr>
            <w:rFonts w:asciiTheme="minorHAnsi" w:eastAsiaTheme="minorEastAsia" w:hAnsiTheme="minorHAnsi"/>
            <w:noProof/>
            <w:sz w:val="22"/>
            <w:lang w:val="nl-BE" w:eastAsia="nl-BE"/>
          </w:rPr>
          <w:tab/>
        </w:r>
        <w:r w:rsidR="003012F5" w:rsidRPr="00C370F2">
          <w:rPr>
            <w:rStyle w:val="Hyperlink"/>
            <w:noProof/>
          </w:rPr>
          <w:t>Wijziging</w:t>
        </w:r>
        <w:r w:rsidR="00C00BC4">
          <w:rPr>
            <w:rStyle w:val="Hyperlink"/>
            <w:noProof/>
          </w:rPr>
          <w:t>en</w:t>
        </w:r>
        <w:r w:rsidR="003012F5" w:rsidRPr="00C370F2">
          <w:rPr>
            <w:rStyle w:val="Hyperlink"/>
            <w:noProof/>
          </w:rPr>
          <w:t xml:space="preserve"> </w:t>
        </w:r>
        <w:r w:rsidR="00C00BC4">
          <w:rPr>
            <w:rStyle w:val="Hyperlink"/>
            <w:noProof/>
          </w:rPr>
          <w:t>per</w:t>
        </w:r>
        <w:r w:rsidR="00C00BC4" w:rsidRPr="00C370F2">
          <w:rPr>
            <w:rStyle w:val="Hyperlink"/>
            <w:noProof/>
          </w:rPr>
          <w:t xml:space="preserve"> </w:t>
        </w:r>
        <w:r w:rsidR="003012F5" w:rsidRPr="00C370F2">
          <w:rPr>
            <w:rStyle w:val="Hyperlink"/>
            <w:noProof/>
          </w:rPr>
          <w:t>communicatie-indicatoren</w:t>
        </w:r>
        <w:r w:rsidR="003012F5">
          <w:rPr>
            <w:noProof/>
            <w:webHidden/>
          </w:rPr>
          <w:tab/>
        </w:r>
        <w:r w:rsidR="003012F5">
          <w:rPr>
            <w:noProof/>
            <w:webHidden/>
          </w:rPr>
          <w:fldChar w:fldCharType="begin"/>
        </w:r>
        <w:r w:rsidR="003012F5">
          <w:rPr>
            <w:noProof/>
            <w:webHidden/>
          </w:rPr>
          <w:instrText xml:space="preserve"> PAGEREF _Toc81824980 \h </w:instrText>
        </w:r>
        <w:r w:rsidR="003012F5">
          <w:rPr>
            <w:noProof/>
            <w:webHidden/>
          </w:rPr>
        </w:r>
        <w:r w:rsidR="003012F5">
          <w:rPr>
            <w:noProof/>
            <w:webHidden/>
          </w:rPr>
          <w:fldChar w:fldCharType="separate"/>
        </w:r>
        <w:r w:rsidR="003012F5">
          <w:rPr>
            <w:noProof/>
            <w:webHidden/>
          </w:rPr>
          <w:t>5</w:t>
        </w:r>
        <w:r w:rsidR="003012F5">
          <w:rPr>
            <w:noProof/>
            <w:webHidden/>
          </w:rPr>
          <w:fldChar w:fldCharType="end"/>
        </w:r>
      </w:hyperlink>
    </w:p>
    <w:p w14:paraId="688B0058" w14:textId="26A39CF0" w:rsidR="003012F5" w:rsidRDefault="00781A8A">
      <w:pPr>
        <w:pStyle w:val="Inhopg3"/>
        <w:tabs>
          <w:tab w:val="right" w:leader="dot" w:pos="9350"/>
        </w:tabs>
        <w:rPr>
          <w:rFonts w:asciiTheme="minorHAnsi" w:eastAsiaTheme="minorEastAsia" w:hAnsiTheme="minorHAnsi"/>
          <w:noProof/>
          <w:sz w:val="22"/>
          <w:lang w:val="nl-BE" w:eastAsia="nl-BE"/>
        </w:rPr>
      </w:pPr>
      <w:hyperlink w:anchor="_Toc81824981" w:history="1">
        <w:r w:rsidR="003012F5" w:rsidRPr="00C370F2">
          <w:rPr>
            <w:rStyle w:val="Hyperlink"/>
            <w:noProof/>
            <w:lang w:val="nl-NL"/>
          </w:rPr>
          <w:t>2.2.1.</w:t>
        </w:r>
        <w:r w:rsidR="003012F5">
          <w:rPr>
            <w:rFonts w:asciiTheme="minorHAnsi" w:eastAsiaTheme="minorEastAsia" w:hAnsiTheme="minorHAnsi"/>
            <w:noProof/>
            <w:sz w:val="22"/>
            <w:lang w:val="nl-BE" w:eastAsia="nl-BE"/>
          </w:rPr>
          <w:tab/>
        </w:r>
        <w:r w:rsidR="003012F5" w:rsidRPr="00C370F2">
          <w:rPr>
            <w:rStyle w:val="Hyperlink"/>
            <w:noProof/>
            <w:lang w:val="nl-NL"/>
          </w:rPr>
          <w:t>Inleiding</w:t>
        </w:r>
        <w:r w:rsidR="003012F5">
          <w:rPr>
            <w:noProof/>
            <w:webHidden/>
          </w:rPr>
          <w:tab/>
        </w:r>
        <w:r w:rsidR="003012F5">
          <w:rPr>
            <w:noProof/>
            <w:webHidden/>
          </w:rPr>
          <w:fldChar w:fldCharType="begin"/>
        </w:r>
        <w:r w:rsidR="003012F5">
          <w:rPr>
            <w:noProof/>
            <w:webHidden/>
          </w:rPr>
          <w:instrText xml:space="preserve"> PAGEREF _Toc81824981 \h </w:instrText>
        </w:r>
        <w:r w:rsidR="003012F5">
          <w:rPr>
            <w:noProof/>
            <w:webHidden/>
          </w:rPr>
        </w:r>
        <w:r w:rsidR="003012F5">
          <w:rPr>
            <w:noProof/>
            <w:webHidden/>
          </w:rPr>
          <w:fldChar w:fldCharType="separate"/>
        </w:r>
        <w:r w:rsidR="003012F5">
          <w:rPr>
            <w:noProof/>
            <w:webHidden/>
          </w:rPr>
          <w:t>5</w:t>
        </w:r>
        <w:r w:rsidR="003012F5">
          <w:rPr>
            <w:noProof/>
            <w:webHidden/>
          </w:rPr>
          <w:fldChar w:fldCharType="end"/>
        </w:r>
      </w:hyperlink>
    </w:p>
    <w:p w14:paraId="37990E3B" w14:textId="47B47DEA" w:rsidR="003012F5" w:rsidRDefault="00781A8A">
      <w:pPr>
        <w:pStyle w:val="Inhopg3"/>
        <w:tabs>
          <w:tab w:val="right" w:leader="dot" w:pos="9350"/>
        </w:tabs>
        <w:rPr>
          <w:rFonts w:asciiTheme="minorHAnsi" w:eastAsiaTheme="minorEastAsia" w:hAnsiTheme="minorHAnsi"/>
          <w:noProof/>
          <w:sz w:val="22"/>
          <w:lang w:val="nl-BE" w:eastAsia="nl-BE"/>
        </w:rPr>
      </w:pPr>
      <w:hyperlink w:anchor="_Toc81824982" w:history="1">
        <w:r w:rsidR="003012F5" w:rsidRPr="00C370F2">
          <w:rPr>
            <w:rStyle w:val="Hyperlink"/>
            <w:noProof/>
            <w:lang w:val="nl-NL"/>
          </w:rPr>
          <w:t>2.2.2.</w:t>
        </w:r>
        <w:r w:rsidR="003012F5">
          <w:rPr>
            <w:rFonts w:asciiTheme="minorHAnsi" w:eastAsiaTheme="minorEastAsia" w:hAnsiTheme="minorHAnsi"/>
            <w:noProof/>
            <w:sz w:val="22"/>
            <w:lang w:val="nl-BE" w:eastAsia="nl-BE"/>
          </w:rPr>
          <w:tab/>
        </w:r>
        <w:r w:rsidR="003012F5" w:rsidRPr="00C370F2">
          <w:rPr>
            <w:rStyle w:val="Hyperlink"/>
            <w:noProof/>
            <w:lang w:val="nl-NL"/>
          </w:rPr>
          <w:t>Hydrodynamiek</w:t>
        </w:r>
        <w:r w:rsidR="003012F5">
          <w:rPr>
            <w:noProof/>
            <w:webHidden/>
          </w:rPr>
          <w:tab/>
        </w:r>
        <w:r w:rsidR="003012F5">
          <w:rPr>
            <w:noProof/>
            <w:webHidden/>
          </w:rPr>
          <w:fldChar w:fldCharType="begin"/>
        </w:r>
        <w:r w:rsidR="003012F5">
          <w:rPr>
            <w:noProof/>
            <w:webHidden/>
          </w:rPr>
          <w:instrText xml:space="preserve"> PAGEREF _Toc81824982 \h </w:instrText>
        </w:r>
        <w:r w:rsidR="003012F5">
          <w:rPr>
            <w:noProof/>
            <w:webHidden/>
          </w:rPr>
        </w:r>
        <w:r w:rsidR="003012F5">
          <w:rPr>
            <w:noProof/>
            <w:webHidden/>
          </w:rPr>
          <w:fldChar w:fldCharType="separate"/>
        </w:r>
        <w:r w:rsidR="003012F5">
          <w:rPr>
            <w:noProof/>
            <w:webHidden/>
          </w:rPr>
          <w:t>5</w:t>
        </w:r>
        <w:r w:rsidR="003012F5">
          <w:rPr>
            <w:noProof/>
            <w:webHidden/>
          </w:rPr>
          <w:fldChar w:fldCharType="end"/>
        </w:r>
      </w:hyperlink>
    </w:p>
    <w:p w14:paraId="05C3B43F" w14:textId="226AA7A1" w:rsidR="003012F5" w:rsidRDefault="00781A8A">
      <w:pPr>
        <w:pStyle w:val="Inhopg3"/>
        <w:tabs>
          <w:tab w:val="right" w:leader="dot" w:pos="9350"/>
        </w:tabs>
        <w:rPr>
          <w:rFonts w:asciiTheme="minorHAnsi" w:eastAsiaTheme="minorEastAsia" w:hAnsiTheme="minorHAnsi"/>
          <w:noProof/>
          <w:sz w:val="22"/>
          <w:lang w:val="nl-BE" w:eastAsia="nl-BE"/>
        </w:rPr>
      </w:pPr>
      <w:hyperlink w:anchor="_Toc81824983" w:history="1">
        <w:r w:rsidR="003012F5" w:rsidRPr="00C370F2">
          <w:rPr>
            <w:rStyle w:val="Hyperlink"/>
            <w:noProof/>
            <w:lang w:val="nl-NL"/>
          </w:rPr>
          <w:t>2.2.3.</w:t>
        </w:r>
        <w:r w:rsidR="003012F5">
          <w:rPr>
            <w:rFonts w:asciiTheme="minorHAnsi" w:eastAsiaTheme="minorEastAsia" w:hAnsiTheme="minorHAnsi"/>
            <w:noProof/>
            <w:sz w:val="22"/>
            <w:lang w:val="nl-BE" w:eastAsia="nl-BE"/>
          </w:rPr>
          <w:tab/>
        </w:r>
        <w:r w:rsidR="003012F5" w:rsidRPr="00C370F2">
          <w:rPr>
            <w:rStyle w:val="Hyperlink"/>
            <w:noProof/>
            <w:lang w:val="nl-NL"/>
          </w:rPr>
          <w:t>Morfologie</w:t>
        </w:r>
        <w:r w:rsidR="003012F5">
          <w:rPr>
            <w:noProof/>
            <w:webHidden/>
          </w:rPr>
          <w:tab/>
        </w:r>
        <w:r w:rsidR="003012F5">
          <w:rPr>
            <w:noProof/>
            <w:webHidden/>
          </w:rPr>
          <w:fldChar w:fldCharType="begin"/>
        </w:r>
        <w:r w:rsidR="003012F5">
          <w:rPr>
            <w:noProof/>
            <w:webHidden/>
          </w:rPr>
          <w:instrText xml:space="preserve"> PAGEREF _Toc81824983 \h </w:instrText>
        </w:r>
        <w:r w:rsidR="003012F5">
          <w:rPr>
            <w:noProof/>
            <w:webHidden/>
          </w:rPr>
        </w:r>
        <w:r w:rsidR="003012F5">
          <w:rPr>
            <w:noProof/>
            <w:webHidden/>
          </w:rPr>
          <w:fldChar w:fldCharType="separate"/>
        </w:r>
        <w:r w:rsidR="003012F5">
          <w:rPr>
            <w:noProof/>
            <w:webHidden/>
          </w:rPr>
          <w:t>6</w:t>
        </w:r>
        <w:r w:rsidR="003012F5">
          <w:rPr>
            <w:noProof/>
            <w:webHidden/>
          </w:rPr>
          <w:fldChar w:fldCharType="end"/>
        </w:r>
      </w:hyperlink>
    </w:p>
    <w:p w14:paraId="3FE67AF3" w14:textId="599A4516" w:rsidR="003012F5" w:rsidRDefault="00781A8A">
      <w:pPr>
        <w:pStyle w:val="Inhopg3"/>
        <w:tabs>
          <w:tab w:val="right" w:leader="dot" w:pos="9350"/>
        </w:tabs>
        <w:rPr>
          <w:rFonts w:asciiTheme="minorHAnsi" w:eastAsiaTheme="minorEastAsia" w:hAnsiTheme="minorHAnsi"/>
          <w:noProof/>
          <w:sz w:val="22"/>
          <w:lang w:val="nl-BE" w:eastAsia="nl-BE"/>
        </w:rPr>
      </w:pPr>
      <w:hyperlink w:anchor="_Toc81824984" w:history="1">
        <w:r w:rsidR="003012F5" w:rsidRPr="00C370F2">
          <w:rPr>
            <w:rStyle w:val="Hyperlink"/>
            <w:noProof/>
            <w:lang w:val="nl-NL"/>
          </w:rPr>
          <w:t>2.2.4.</w:t>
        </w:r>
        <w:r w:rsidR="003012F5">
          <w:rPr>
            <w:rFonts w:asciiTheme="minorHAnsi" w:eastAsiaTheme="minorEastAsia" w:hAnsiTheme="minorHAnsi"/>
            <w:noProof/>
            <w:sz w:val="22"/>
            <w:lang w:val="nl-BE" w:eastAsia="nl-BE"/>
          </w:rPr>
          <w:tab/>
        </w:r>
        <w:r w:rsidR="003012F5" w:rsidRPr="00C370F2">
          <w:rPr>
            <w:rStyle w:val="Hyperlink"/>
            <w:noProof/>
            <w:lang w:val="nl-NL"/>
          </w:rPr>
          <w:t>Waterkwaliteit</w:t>
        </w:r>
        <w:r w:rsidR="003012F5">
          <w:rPr>
            <w:noProof/>
            <w:webHidden/>
          </w:rPr>
          <w:tab/>
        </w:r>
        <w:r w:rsidR="003012F5">
          <w:rPr>
            <w:noProof/>
            <w:webHidden/>
          </w:rPr>
          <w:fldChar w:fldCharType="begin"/>
        </w:r>
        <w:r w:rsidR="003012F5">
          <w:rPr>
            <w:noProof/>
            <w:webHidden/>
          </w:rPr>
          <w:instrText xml:space="preserve"> PAGEREF _Toc81824984 \h </w:instrText>
        </w:r>
        <w:r w:rsidR="003012F5">
          <w:rPr>
            <w:noProof/>
            <w:webHidden/>
          </w:rPr>
        </w:r>
        <w:r w:rsidR="003012F5">
          <w:rPr>
            <w:noProof/>
            <w:webHidden/>
          </w:rPr>
          <w:fldChar w:fldCharType="separate"/>
        </w:r>
        <w:r w:rsidR="003012F5">
          <w:rPr>
            <w:noProof/>
            <w:webHidden/>
          </w:rPr>
          <w:t>8</w:t>
        </w:r>
        <w:r w:rsidR="003012F5">
          <w:rPr>
            <w:noProof/>
            <w:webHidden/>
          </w:rPr>
          <w:fldChar w:fldCharType="end"/>
        </w:r>
      </w:hyperlink>
    </w:p>
    <w:p w14:paraId="0807A09C" w14:textId="08AB7853" w:rsidR="003012F5" w:rsidRDefault="00781A8A">
      <w:pPr>
        <w:pStyle w:val="Inhopg3"/>
        <w:tabs>
          <w:tab w:val="right" w:leader="dot" w:pos="9350"/>
        </w:tabs>
        <w:rPr>
          <w:rFonts w:asciiTheme="minorHAnsi" w:eastAsiaTheme="minorEastAsia" w:hAnsiTheme="minorHAnsi"/>
          <w:noProof/>
          <w:sz w:val="22"/>
          <w:lang w:val="nl-BE" w:eastAsia="nl-BE"/>
        </w:rPr>
      </w:pPr>
      <w:hyperlink w:anchor="_Toc81824985" w:history="1">
        <w:r w:rsidR="003012F5" w:rsidRPr="00C370F2">
          <w:rPr>
            <w:rStyle w:val="Hyperlink"/>
            <w:noProof/>
            <w:lang w:val="nl-NL"/>
          </w:rPr>
          <w:t>2.2.5.</w:t>
        </w:r>
        <w:r w:rsidR="003012F5">
          <w:rPr>
            <w:rFonts w:asciiTheme="minorHAnsi" w:eastAsiaTheme="minorEastAsia" w:hAnsiTheme="minorHAnsi"/>
            <w:noProof/>
            <w:sz w:val="22"/>
            <w:lang w:val="nl-BE" w:eastAsia="nl-BE"/>
          </w:rPr>
          <w:tab/>
        </w:r>
        <w:r w:rsidR="003012F5" w:rsidRPr="00C370F2">
          <w:rPr>
            <w:rStyle w:val="Hyperlink"/>
            <w:noProof/>
            <w:lang w:val="nl-NL"/>
          </w:rPr>
          <w:t>Leefomgeving</w:t>
        </w:r>
        <w:r w:rsidR="003012F5">
          <w:rPr>
            <w:noProof/>
            <w:webHidden/>
          </w:rPr>
          <w:tab/>
        </w:r>
        <w:r w:rsidR="003012F5">
          <w:rPr>
            <w:noProof/>
            <w:webHidden/>
          </w:rPr>
          <w:fldChar w:fldCharType="begin"/>
        </w:r>
        <w:r w:rsidR="003012F5">
          <w:rPr>
            <w:noProof/>
            <w:webHidden/>
          </w:rPr>
          <w:instrText xml:space="preserve"> PAGEREF _Toc81824985 \h </w:instrText>
        </w:r>
        <w:r w:rsidR="003012F5">
          <w:rPr>
            <w:noProof/>
            <w:webHidden/>
          </w:rPr>
        </w:r>
        <w:r w:rsidR="003012F5">
          <w:rPr>
            <w:noProof/>
            <w:webHidden/>
          </w:rPr>
          <w:fldChar w:fldCharType="separate"/>
        </w:r>
        <w:r w:rsidR="003012F5">
          <w:rPr>
            <w:noProof/>
            <w:webHidden/>
          </w:rPr>
          <w:t>9</w:t>
        </w:r>
        <w:r w:rsidR="003012F5">
          <w:rPr>
            <w:noProof/>
            <w:webHidden/>
          </w:rPr>
          <w:fldChar w:fldCharType="end"/>
        </w:r>
      </w:hyperlink>
    </w:p>
    <w:p w14:paraId="27A93C77" w14:textId="2E8AFE99" w:rsidR="003012F5" w:rsidRDefault="00781A8A">
      <w:pPr>
        <w:pStyle w:val="Inhopg3"/>
        <w:tabs>
          <w:tab w:val="right" w:leader="dot" w:pos="9350"/>
        </w:tabs>
        <w:rPr>
          <w:rFonts w:asciiTheme="minorHAnsi" w:eastAsiaTheme="minorEastAsia" w:hAnsiTheme="minorHAnsi"/>
          <w:noProof/>
          <w:sz w:val="22"/>
          <w:lang w:val="nl-BE" w:eastAsia="nl-BE"/>
        </w:rPr>
      </w:pPr>
      <w:hyperlink w:anchor="_Toc81824986" w:history="1">
        <w:r w:rsidR="003012F5" w:rsidRPr="00C370F2">
          <w:rPr>
            <w:rStyle w:val="Hyperlink"/>
            <w:noProof/>
            <w:lang w:val="nl-NL"/>
          </w:rPr>
          <w:t>2.2.6.</w:t>
        </w:r>
        <w:r w:rsidR="003012F5">
          <w:rPr>
            <w:rFonts w:asciiTheme="minorHAnsi" w:eastAsiaTheme="minorEastAsia" w:hAnsiTheme="minorHAnsi"/>
            <w:noProof/>
            <w:sz w:val="22"/>
            <w:lang w:val="nl-BE" w:eastAsia="nl-BE"/>
          </w:rPr>
          <w:tab/>
        </w:r>
        <w:r w:rsidR="003012F5" w:rsidRPr="00C370F2">
          <w:rPr>
            <w:rStyle w:val="Hyperlink"/>
            <w:noProof/>
            <w:lang w:val="nl-NL"/>
          </w:rPr>
          <w:t>Ecologie</w:t>
        </w:r>
        <w:r w:rsidR="003012F5">
          <w:rPr>
            <w:noProof/>
            <w:webHidden/>
          </w:rPr>
          <w:tab/>
        </w:r>
        <w:r w:rsidR="003012F5">
          <w:rPr>
            <w:noProof/>
            <w:webHidden/>
          </w:rPr>
          <w:fldChar w:fldCharType="begin"/>
        </w:r>
        <w:r w:rsidR="003012F5">
          <w:rPr>
            <w:noProof/>
            <w:webHidden/>
          </w:rPr>
          <w:instrText xml:space="preserve"> PAGEREF _Toc81824986 \h </w:instrText>
        </w:r>
        <w:r w:rsidR="003012F5">
          <w:rPr>
            <w:noProof/>
            <w:webHidden/>
          </w:rPr>
        </w:r>
        <w:r w:rsidR="003012F5">
          <w:rPr>
            <w:noProof/>
            <w:webHidden/>
          </w:rPr>
          <w:fldChar w:fldCharType="separate"/>
        </w:r>
        <w:r w:rsidR="003012F5">
          <w:rPr>
            <w:noProof/>
            <w:webHidden/>
          </w:rPr>
          <w:t>10</w:t>
        </w:r>
        <w:r w:rsidR="003012F5">
          <w:rPr>
            <w:noProof/>
            <w:webHidden/>
          </w:rPr>
          <w:fldChar w:fldCharType="end"/>
        </w:r>
      </w:hyperlink>
    </w:p>
    <w:p w14:paraId="22817920" w14:textId="00C7016F" w:rsidR="003012F5" w:rsidRDefault="00781A8A">
      <w:pPr>
        <w:pStyle w:val="Inhopg3"/>
        <w:tabs>
          <w:tab w:val="right" w:leader="dot" w:pos="9350"/>
        </w:tabs>
        <w:rPr>
          <w:rFonts w:asciiTheme="minorHAnsi" w:eastAsiaTheme="minorEastAsia" w:hAnsiTheme="minorHAnsi"/>
          <w:noProof/>
          <w:sz w:val="22"/>
          <w:lang w:val="nl-BE" w:eastAsia="nl-BE"/>
        </w:rPr>
      </w:pPr>
      <w:hyperlink w:anchor="_Toc81824987" w:history="1">
        <w:r w:rsidR="003012F5" w:rsidRPr="00C370F2">
          <w:rPr>
            <w:rStyle w:val="Hyperlink"/>
            <w:noProof/>
            <w:lang w:val="nl-NL"/>
          </w:rPr>
          <w:t>2.2.7.</w:t>
        </w:r>
        <w:r w:rsidR="003012F5">
          <w:rPr>
            <w:rFonts w:asciiTheme="minorHAnsi" w:eastAsiaTheme="minorEastAsia" w:hAnsiTheme="minorHAnsi"/>
            <w:noProof/>
            <w:sz w:val="22"/>
            <w:lang w:val="nl-BE" w:eastAsia="nl-BE"/>
          </w:rPr>
          <w:tab/>
        </w:r>
        <w:r w:rsidR="003012F5" w:rsidRPr="00C370F2">
          <w:rPr>
            <w:rStyle w:val="Hyperlink"/>
            <w:noProof/>
            <w:lang w:val="nl-NL"/>
          </w:rPr>
          <w:t>Menselijke activiteiten</w:t>
        </w:r>
        <w:r w:rsidR="003012F5">
          <w:rPr>
            <w:noProof/>
            <w:webHidden/>
          </w:rPr>
          <w:tab/>
        </w:r>
        <w:r w:rsidR="003012F5">
          <w:rPr>
            <w:noProof/>
            <w:webHidden/>
          </w:rPr>
          <w:fldChar w:fldCharType="begin"/>
        </w:r>
        <w:r w:rsidR="003012F5">
          <w:rPr>
            <w:noProof/>
            <w:webHidden/>
          </w:rPr>
          <w:instrText xml:space="preserve"> PAGEREF _Toc81824987 \h </w:instrText>
        </w:r>
        <w:r w:rsidR="003012F5">
          <w:rPr>
            <w:noProof/>
            <w:webHidden/>
          </w:rPr>
        </w:r>
        <w:r w:rsidR="003012F5">
          <w:rPr>
            <w:noProof/>
            <w:webHidden/>
          </w:rPr>
          <w:fldChar w:fldCharType="separate"/>
        </w:r>
        <w:r w:rsidR="003012F5">
          <w:rPr>
            <w:noProof/>
            <w:webHidden/>
          </w:rPr>
          <w:t>12</w:t>
        </w:r>
        <w:r w:rsidR="003012F5">
          <w:rPr>
            <w:noProof/>
            <w:webHidden/>
          </w:rPr>
          <w:fldChar w:fldCharType="end"/>
        </w:r>
      </w:hyperlink>
    </w:p>
    <w:p w14:paraId="5C107692" w14:textId="69C5727B" w:rsidR="003012F5" w:rsidRDefault="00781A8A">
      <w:pPr>
        <w:pStyle w:val="Inhopg1"/>
        <w:rPr>
          <w:rFonts w:asciiTheme="minorHAnsi" w:eastAsiaTheme="minorEastAsia" w:hAnsiTheme="minorHAnsi"/>
          <w:b w:val="0"/>
          <w:noProof/>
          <w:color w:val="auto"/>
          <w:lang w:val="nl-BE" w:eastAsia="nl-BE"/>
        </w:rPr>
      </w:pPr>
      <w:hyperlink w:anchor="_Toc81824988" w:history="1">
        <w:r w:rsidR="003012F5" w:rsidRPr="00C370F2">
          <w:rPr>
            <w:rStyle w:val="Hyperlink"/>
            <w:noProof/>
          </w:rPr>
          <w:t>3.</w:t>
        </w:r>
        <w:r w:rsidR="003012F5">
          <w:rPr>
            <w:rFonts w:asciiTheme="minorHAnsi" w:eastAsiaTheme="minorEastAsia" w:hAnsiTheme="minorHAnsi"/>
            <w:b w:val="0"/>
            <w:noProof/>
            <w:color w:val="auto"/>
            <w:lang w:val="nl-BE" w:eastAsia="nl-BE"/>
          </w:rPr>
          <w:tab/>
        </w:r>
        <w:r w:rsidR="003012F5" w:rsidRPr="00C370F2">
          <w:rPr>
            <w:rStyle w:val="Hyperlink"/>
            <w:noProof/>
          </w:rPr>
          <w:t>Literatuurlijst</w:t>
        </w:r>
        <w:r w:rsidR="003012F5">
          <w:rPr>
            <w:noProof/>
            <w:webHidden/>
          </w:rPr>
          <w:tab/>
        </w:r>
        <w:r w:rsidR="003012F5">
          <w:rPr>
            <w:noProof/>
            <w:webHidden/>
          </w:rPr>
          <w:fldChar w:fldCharType="begin"/>
        </w:r>
        <w:r w:rsidR="003012F5">
          <w:rPr>
            <w:noProof/>
            <w:webHidden/>
          </w:rPr>
          <w:instrText xml:space="preserve"> PAGEREF _Toc81824988 \h </w:instrText>
        </w:r>
        <w:r w:rsidR="003012F5">
          <w:rPr>
            <w:noProof/>
            <w:webHidden/>
          </w:rPr>
        </w:r>
        <w:r w:rsidR="003012F5">
          <w:rPr>
            <w:noProof/>
            <w:webHidden/>
          </w:rPr>
          <w:fldChar w:fldCharType="separate"/>
        </w:r>
        <w:r w:rsidR="003012F5">
          <w:rPr>
            <w:noProof/>
            <w:webHidden/>
          </w:rPr>
          <w:t>14</w:t>
        </w:r>
        <w:r w:rsidR="003012F5">
          <w:rPr>
            <w:noProof/>
            <w:webHidden/>
          </w:rPr>
          <w:fldChar w:fldCharType="end"/>
        </w:r>
      </w:hyperlink>
    </w:p>
    <w:p w14:paraId="2D058AB3" w14:textId="603684BD" w:rsidR="00082F45" w:rsidRPr="00730F42" w:rsidRDefault="00412B67" w:rsidP="00D059CB">
      <w:pPr>
        <w:pStyle w:val="Kop1"/>
      </w:pPr>
      <w:r w:rsidRPr="00730F42">
        <w:rPr>
          <w:rFonts w:eastAsiaTheme="minorHAnsi" w:cstheme="minorBidi"/>
          <w:sz w:val="22"/>
          <w:szCs w:val="22"/>
        </w:rPr>
        <w:lastRenderedPageBreak/>
        <w:fldChar w:fldCharType="end"/>
      </w:r>
      <w:bookmarkStart w:id="1" w:name="_Toc81824975"/>
      <w:r w:rsidR="00B0798C" w:rsidRPr="00730F42">
        <w:t>Inleiding</w:t>
      </w:r>
      <w:bookmarkEnd w:id="1"/>
    </w:p>
    <w:p w14:paraId="3C69C140" w14:textId="7F13B70A" w:rsidR="00B0798C" w:rsidRPr="00730F42" w:rsidRDefault="00B0798C" w:rsidP="00B0798C">
      <w:pPr>
        <w:pStyle w:val="Kop2"/>
        <w:rPr>
          <w:lang w:val="nl-NL"/>
        </w:rPr>
      </w:pPr>
      <w:bookmarkStart w:id="2" w:name="_Toc81824976"/>
      <w:r w:rsidRPr="00730F42">
        <w:rPr>
          <w:lang w:val="nl-NL"/>
        </w:rPr>
        <w:t>Achtergrond</w:t>
      </w:r>
      <w:bookmarkEnd w:id="2"/>
    </w:p>
    <w:p w14:paraId="32620267" w14:textId="6543DAD8" w:rsidR="00B0798C" w:rsidRPr="00730F42" w:rsidRDefault="00B0798C" w:rsidP="00B0798C">
      <w:pPr>
        <w:pStyle w:val="BasistekstHKV"/>
        <w:rPr>
          <w:lang w:eastAsia="en-US"/>
        </w:rPr>
      </w:pPr>
      <w:r w:rsidRPr="22EB2D80">
        <w:rPr>
          <w:lang w:eastAsia="en-US"/>
        </w:rPr>
        <w:t xml:space="preserve">Het Schelde-estuarium is een complex systeem dat </w:t>
      </w:r>
      <w:r w:rsidR="00790747">
        <w:rPr>
          <w:lang w:eastAsia="en-US"/>
        </w:rPr>
        <w:t xml:space="preserve">voortdurend </w:t>
      </w:r>
      <w:r w:rsidRPr="22EB2D80">
        <w:rPr>
          <w:lang w:eastAsia="en-US"/>
        </w:rPr>
        <w:t>in verandering is. Om de belangen betreffende de economie, de veiligheid en de natuur te waarborgen, hebben Nederland en Vlaanderen samen een integrale aanpak uitgewerkt: de langetermijnvisie (LTV2030). Hieruit volgde de Ontwikkelingsschets 2010 en werd besl</w:t>
      </w:r>
      <w:r w:rsidR="58011111" w:rsidRPr="22EB2D80">
        <w:rPr>
          <w:lang w:eastAsia="en-US"/>
        </w:rPr>
        <w:t>oten</w:t>
      </w:r>
      <w:r w:rsidRPr="22EB2D80">
        <w:rPr>
          <w:lang w:eastAsia="en-US"/>
        </w:rPr>
        <w:t xml:space="preserve"> tot een gemeenschappelijk monitoringsprogramma</w:t>
      </w:r>
      <w:r w:rsidR="00421224">
        <w:rPr>
          <w:lang w:eastAsia="en-US"/>
        </w:rPr>
        <w:t>, genaamd</w:t>
      </w:r>
      <w:r w:rsidRPr="22EB2D80">
        <w:rPr>
          <w:lang w:eastAsia="en-US"/>
        </w:rPr>
        <w:t xml:space="preserve"> MONEOS. Ook als de juiste parameters op de juiste plaats met de juiste frequentie worden gemeten, geven al deze data nog niet direct </w:t>
      </w:r>
      <w:r w:rsidR="103F5FDF" w:rsidRPr="22EB2D80">
        <w:rPr>
          <w:lang w:eastAsia="en-US"/>
        </w:rPr>
        <w:t xml:space="preserve">een </w:t>
      </w:r>
      <w:r w:rsidRPr="22EB2D80">
        <w:rPr>
          <w:lang w:eastAsia="en-US"/>
        </w:rPr>
        <w:t xml:space="preserve">pasklaar antwoord op de vragen vanuit het beleid. Daarvoor is een evaluatiemethodiek vereist. De uitgangspunten van deze methodiek zijn de beleidsdoelstellingen uit de LTV en een goed functioneren van het ecosysteem, en niet een historische of ongerepte referentie. De evaluatie mag geen eenzijdige consolidatie van de huidige toestand nastreven, maar beoogt een systeem dat goed functioneert. Het estuarium moet de vrijheid krijgen om te kunnen evolueren binnen de grenzen van dat goede functioneren. De </w:t>
      </w:r>
      <w:r w:rsidR="00790747">
        <w:rPr>
          <w:lang w:eastAsia="en-US"/>
        </w:rPr>
        <w:t>methodiek is erop gericht</w:t>
      </w:r>
      <w:r w:rsidRPr="22EB2D80">
        <w:rPr>
          <w:lang w:eastAsia="en-US"/>
        </w:rPr>
        <w:t xml:space="preserve"> diverse ontwikkelingsrichtingen tijdig te herkennen en te evalueren, ter ondersteuning van een adaptief beheer. De methodiek wordt </w:t>
      </w:r>
      <w:r w:rsidR="7600FEBD" w:rsidRPr="22EB2D80">
        <w:rPr>
          <w:lang w:eastAsia="en-US"/>
        </w:rPr>
        <w:t xml:space="preserve">elke zes jaar </w:t>
      </w:r>
      <w:r w:rsidRPr="22EB2D80">
        <w:rPr>
          <w:lang w:eastAsia="en-US"/>
        </w:rPr>
        <w:t>toegepast om een evaluatie van het Schelde-estuarium uit te voeren.</w:t>
      </w:r>
    </w:p>
    <w:p w14:paraId="75030859" w14:textId="3B5CE389" w:rsidR="00B0798C" w:rsidRPr="00730F42" w:rsidRDefault="00B0798C" w:rsidP="00B0798C">
      <w:pPr>
        <w:pStyle w:val="BasistekstHKV"/>
        <w:rPr>
          <w:lang w:eastAsia="en-US"/>
        </w:rPr>
      </w:pPr>
    </w:p>
    <w:p w14:paraId="7591C93F" w14:textId="06A6A9B7" w:rsidR="00B0798C" w:rsidRPr="00730F42" w:rsidRDefault="00790747" w:rsidP="00B0798C">
      <w:pPr>
        <w:pStyle w:val="Kop2"/>
        <w:rPr>
          <w:lang w:val="nl-NL"/>
        </w:rPr>
      </w:pPr>
      <w:bookmarkStart w:id="3" w:name="_Toc81824977"/>
      <w:r>
        <w:rPr>
          <w:lang w:val="nl-NL"/>
        </w:rPr>
        <w:t>Historische ontwikkelingen aan methodiek</w:t>
      </w:r>
      <w:bookmarkEnd w:id="3"/>
    </w:p>
    <w:p w14:paraId="106443DC" w14:textId="0BB777E8" w:rsidR="00B0798C" w:rsidRPr="00730F42" w:rsidRDefault="00B0798C" w:rsidP="00B0798C">
      <w:pPr>
        <w:pStyle w:val="BasistekstHKV"/>
        <w:rPr>
          <w:lang w:eastAsia="en-US"/>
        </w:rPr>
      </w:pPr>
      <w:r w:rsidRPr="6FB2BA84">
        <w:rPr>
          <w:lang w:eastAsia="en-US"/>
        </w:rPr>
        <w:t xml:space="preserve">Eind 2011 werd de eerste versie van de evaluatiemethodiek </w:t>
      </w:r>
      <w:r w:rsidR="00642E33" w:rsidRPr="6FB2BA84">
        <w:rPr>
          <w:lang w:eastAsia="en-US"/>
        </w:rPr>
        <w:t xml:space="preserve">(Holzhauer </w:t>
      </w:r>
      <w:r w:rsidR="00642E33" w:rsidRPr="6FB2BA84">
        <w:rPr>
          <w:i/>
          <w:iCs/>
          <w:lang w:eastAsia="en-US"/>
        </w:rPr>
        <w:t>et al</w:t>
      </w:r>
      <w:r w:rsidR="7A0614E0" w:rsidRPr="6FB2BA84">
        <w:rPr>
          <w:i/>
          <w:iCs/>
          <w:lang w:eastAsia="en-US"/>
        </w:rPr>
        <w:t>.</w:t>
      </w:r>
      <w:r w:rsidR="00642E33" w:rsidRPr="6FB2BA84">
        <w:rPr>
          <w:lang w:eastAsia="en-US"/>
        </w:rPr>
        <w:t xml:space="preserve">, 2011) </w:t>
      </w:r>
      <w:r w:rsidRPr="6FB2BA84">
        <w:rPr>
          <w:lang w:eastAsia="en-US"/>
        </w:rPr>
        <w:t>definitief opgeleverd, die voor het eerst werd toegepast in de periode 2012-2013 bij de T2009-evaluatie. Op basis hiervan werd een reeks opmerkingen en voorstellen voor verbetering geformuleerd. De nota Evaluatie van de Evaluatiemethodiek (</w:t>
      </w:r>
      <w:r w:rsidR="00EB275D" w:rsidRPr="6FB2BA84">
        <w:rPr>
          <w:lang w:eastAsia="en-US"/>
        </w:rPr>
        <w:t>Depreiter</w:t>
      </w:r>
      <w:r w:rsidRPr="6FB2BA84">
        <w:rPr>
          <w:lang w:eastAsia="en-US"/>
        </w:rPr>
        <w:t xml:space="preserve"> </w:t>
      </w:r>
      <w:r w:rsidRPr="6FB2BA84">
        <w:rPr>
          <w:i/>
          <w:iCs/>
          <w:lang w:eastAsia="en-US"/>
        </w:rPr>
        <w:t>et al.</w:t>
      </w:r>
      <w:r w:rsidRPr="6FB2BA84">
        <w:rPr>
          <w:lang w:eastAsia="en-US"/>
        </w:rPr>
        <w:t>, 201</w:t>
      </w:r>
      <w:r w:rsidR="00EB275D" w:rsidRPr="6FB2BA84">
        <w:rPr>
          <w:lang w:eastAsia="en-US"/>
        </w:rPr>
        <w:t>3</w:t>
      </w:r>
      <w:r w:rsidRPr="6FB2BA84">
        <w:rPr>
          <w:lang w:eastAsia="en-US"/>
        </w:rPr>
        <w:t>) geeft een overzicht van de leemten of knelpunten die bij de T2009 aan het licht kwamen.</w:t>
      </w:r>
    </w:p>
    <w:p w14:paraId="718BF668" w14:textId="77777777" w:rsidR="00B0798C" w:rsidRPr="00730F42" w:rsidRDefault="00B0798C" w:rsidP="00B0798C">
      <w:pPr>
        <w:pStyle w:val="BasistekstHKV"/>
        <w:rPr>
          <w:rFonts w:ascii="Arial" w:eastAsia="Arial" w:hAnsi="Arial" w:cs="Arial"/>
          <w:color w:val="1F497D" w:themeColor="text2"/>
          <w:sz w:val="21"/>
          <w:szCs w:val="21"/>
        </w:rPr>
      </w:pPr>
    </w:p>
    <w:p w14:paraId="2178E96C" w14:textId="28295DE4" w:rsidR="00B0798C" w:rsidRPr="00730F42" w:rsidRDefault="00B0798C" w:rsidP="00B0798C">
      <w:pPr>
        <w:pStyle w:val="BasistekstHKV"/>
        <w:rPr>
          <w:lang w:eastAsia="en-US"/>
        </w:rPr>
      </w:pPr>
      <w:r w:rsidRPr="00730F42">
        <w:rPr>
          <w:lang w:eastAsia="en-US"/>
        </w:rPr>
        <w:t xml:space="preserve">Op basis van de Evaluatie van de Evaluatiemethodiek, bijkomende opmerkingen van onder andere de Commissie Monitoring Westerschelde en nieuwe inzichten, werd in 2014 een update gemaakt van de Evaluatiemethodiek (Maris </w:t>
      </w:r>
      <w:r w:rsidRPr="00730F42">
        <w:rPr>
          <w:i/>
          <w:iCs/>
          <w:lang w:eastAsia="en-US"/>
        </w:rPr>
        <w:t>et al.</w:t>
      </w:r>
      <w:r w:rsidRPr="00730F42">
        <w:rPr>
          <w:lang w:eastAsia="en-US"/>
        </w:rPr>
        <w:t xml:space="preserve">, 2014), die werd toegepast in de periode 2016 - 2018 bij de T2015-evaluatie </w:t>
      </w:r>
      <w:r w:rsidRPr="00730F42">
        <w:rPr>
          <w:color w:val="1F497D" w:themeColor="text2"/>
        </w:rPr>
        <w:t>(</w:t>
      </w:r>
      <w:r w:rsidRPr="00730F42">
        <w:t xml:space="preserve">Barneveld </w:t>
      </w:r>
      <w:r w:rsidRPr="00730F42">
        <w:rPr>
          <w:i/>
          <w:iCs/>
        </w:rPr>
        <w:t>et al.,</w:t>
      </w:r>
      <w:r w:rsidRPr="00730F42">
        <w:t xml:space="preserve"> 2018</w:t>
      </w:r>
      <w:r w:rsidR="00F40F4B">
        <w:t>b</w:t>
      </w:r>
      <w:r w:rsidRPr="00730F42">
        <w:rPr>
          <w:color w:val="1F497D" w:themeColor="text2"/>
        </w:rPr>
        <w:t>)</w:t>
      </w:r>
      <w:r w:rsidRPr="00730F42">
        <w:rPr>
          <w:lang w:eastAsia="en-US"/>
        </w:rPr>
        <w:t>.</w:t>
      </w:r>
    </w:p>
    <w:p w14:paraId="369F8E9B" w14:textId="77777777" w:rsidR="00B0798C" w:rsidRPr="00730F42" w:rsidRDefault="00B0798C" w:rsidP="00B0798C">
      <w:pPr>
        <w:pStyle w:val="BasistekstHKV"/>
        <w:rPr>
          <w:lang w:eastAsia="en-US"/>
        </w:rPr>
      </w:pPr>
    </w:p>
    <w:p w14:paraId="63A4DFF3" w14:textId="77777777" w:rsidR="0034016B" w:rsidRDefault="00B0798C" w:rsidP="00B0798C">
      <w:pPr>
        <w:pStyle w:val="BasistekstHKV"/>
      </w:pPr>
      <w:r w:rsidRPr="00730F42">
        <w:rPr>
          <w:lang w:eastAsia="en-US"/>
        </w:rPr>
        <w:t xml:space="preserve">Ook bij de T2015-evaluatie </w:t>
      </w:r>
      <w:r w:rsidR="005A2C16">
        <w:rPr>
          <w:lang w:eastAsia="en-US"/>
        </w:rPr>
        <w:t>werd</w:t>
      </w:r>
      <w:r w:rsidR="005A2C16" w:rsidRPr="00730F42">
        <w:rPr>
          <w:lang w:eastAsia="en-US"/>
        </w:rPr>
        <w:t xml:space="preserve"> </w:t>
      </w:r>
      <w:r w:rsidRPr="00730F42">
        <w:rPr>
          <w:lang w:eastAsia="en-US"/>
        </w:rPr>
        <w:t>een reeks opmerkingen en voorstellen voor verbetering geformuleerd</w:t>
      </w:r>
      <w:r w:rsidR="00730F42">
        <w:rPr>
          <w:lang w:eastAsia="en-US"/>
        </w:rPr>
        <w:t xml:space="preserve"> en samengevat in de nota Evaluatie van de Evaluatiemethodiek (</w:t>
      </w:r>
      <w:r w:rsidR="0040593E" w:rsidRPr="00730F42">
        <w:t xml:space="preserve">Barneveld </w:t>
      </w:r>
      <w:r w:rsidR="0040593E" w:rsidRPr="00EB275D">
        <w:rPr>
          <w:i/>
          <w:iCs/>
        </w:rPr>
        <w:t>et al</w:t>
      </w:r>
      <w:r w:rsidR="0040593E" w:rsidRPr="00730F42">
        <w:t>.</w:t>
      </w:r>
      <w:r w:rsidR="00EF4657">
        <w:t>,</w:t>
      </w:r>
      <w:r w:rsidR="0040593E" w:rsidRPr="00730F42">
        <w:t xml:space="preserve"> 2018c</w:t>
      </w:r>
      <w:r w:rsidR="00730F42">
        <w:rPr>
          <w:lang w:eastAsia="en-US"/>
        </w:rPr>
        <w:t>)</w:t>
      </w:r>
      <w:r w:rsidRPr="00730F42">
        <w:rPr>
          <w:lang w:eastAsia="en-US"/>
        </w:rPr>
        <w:t xml:space="preserve">. </w:t>
      </w:r>
      <w:r w:rsidRPr="00730F42">
        <w:t xml:space="preserve">Een belangrijk aandachtspunt was dat er meer samenhang tussen de verschillende piramides voor de pijler Natuurlijkheid gecreëerd diende te worden. </w:t>
      </w:r>
      <w:r w:rsidR="00730F42">
        <w:t xml:space="preserve">Deze pijler is opgebouwd uit de piramides Waterkwaliteit, Leefomgeving, Flora en Fauna en Ecologisch functioneren. </w:t>
      </w:r>
    </w:p>
    <w:p w14:paraId="22981666" w14:textId="77777777" w:rsidR="0034016B" w:rsidRDefault="0034016B" w:rsidP="00B0798C">
      <w:pPr>
        <w:pStyle w:val="BasistekstHKV"/>
      </w:pPr>
    </w:p>
    <w:p w14:paraId="1474524B" w14:textId="52FC6482" w:rsidR="00B27F71" w:rsidRDefault="00730F42" w:rsidP="00E16BC7">
      <w:pPr>
        <w:pStyle w:val="BasistekstHKV"/>
      </w:pPr>
      <w:r>
        <w:t>Een piramide bestaat uit een communicatie-indicator, toetsparameters, rekenparameters en verklarende parameters (</w:t>
      </w:r>
      <w:r w:rsidR="009621FA">
        <w:fldChar w:fldCharType="begin"/>
      </w:r>
      <w:r w:rsidR="009621FA">
        <w:instrText xml:space="preserve"> REF _Ref80707237 \h </w:instrText>
      </w:r>
      <w:r w:rsidR="009621FA">
        <w:fldChar w:fldCharType="separate"/>
      </w:r>
      <w:r w:rsidR="00EF4657" w:rsidRPr="00544060">
        <w:t xml:space="preserve">Figuur </w:t>
      </w:r>
      <w:r w:rsidR="00EF4657">
        <w:rPr>
          <w:noProof/>
        </w:rPr>
        <w:t>2</w:t>
      </w:r>
      <w:r w:rsidR="009621FA">
        <w:fldChar w:fldCharType="end"/>
      </w:r>
      <w:r>
        <w:t xml:space="preserve">). </w:t>
      </w:r>
      <w:r w:rsidR="00E16BC7">
        <w:t xml:space="preserve">Per hoofdfunctie zijn de belangrijkste aspecten met betrekking tot het functioneren van het systeem in de vorm van Communicatie-indicatoren weergegeven. De </w:t>
      </w:r>
      <w:r w:rsidR="00E16BC7">
        <w:lastRenderedPageBreak/>
        <w:t>Communicatie-indicatoren hebben een duidelijke eenvoudige benaming</w:t>
      </w:r>
      <w:r w:rsidR="00486B13">
        <w:t>, die de belangrijkste aspecten met betrekking tot het functioneren van het systeem</w:t>
      </w:r>
      <w:r w:rsidR="00E16BC7">
        <w:t xml:space="preserve"> </w:t>
      </w:r>
      <w:r w:rsidR="00486B13">
        <w:t xml:space="preserve">weergeven. </w:t>
      </w:r>
    </w:p>
    <w:p w14:paraId="75309A9C" w14:textId="07C09115" w:rsidR="00E16BC7" w:rsidRDefault="00E16BC7" w:rsidP="00E16BC7">
      <w:pPr>
        <w:pStyle w:val="BasistekstHKV"/>
      </w:pPr>
      <w:r>
        <w:t>Met behulp van toetsparameters wordt de</w:t>
      </w:r>
      <w:r w:rsidR="002220F5">
        <w:t>ze</w:t>
      </w:r>
      <w:r>
        <w:t xml:space="preserve"> communicatie-indicator getoetst. Elke toetsparameter vormt een essentiële graadmeter voor de kwaliteit van de betrokken communicatie-indicator. Ze bepalen of het goed </w:t>
      </w:r>
      <w:r w:rsidR="00C00BC4">
        <w:t>of</w:t>
      </w:r>
      <w:r>
        <w:t xml:space="preserve"> slecht gaat. De toetsparameters zijn heldere, eenvoudige begrippen en vormen een beperkte, maar volledige set parameters aan de hand waarvan ondubbelzinnig de toestand of de trend van de </w:t>
      </w:r>
      <w:r w:rsidR="00C00BC4">
        <w:t>communicatie</w:t>
      </w:r>
      <w:r>
        <w:t xml:space="preserve">-indicator geëvalueerd wordt. </w:t>
      </w:r>
    </w:p>
    <w:p w14:paraId="260209D6" w14:textId="64B370D4" w:rsidR="00E16BC7" w:rsidRDefault="00E16BC7" w:rsidP="00E16BC7">
      <w:pPr>
        <w:pStyle w:val="BasistekstHKV"/>
      </w:pPr>
      <w:r>
        <w:t xml:space="preserve">De toetsparameters zijn </w:t>
      </w:r>
      <w:r w:rsidR="00B27F71">
        <w:t xml:space="preserve">op hun beurt </w:t>
      </w:r>
      <w:r>
        <w:t>opgebouwd uit één of meerdere rekenparameters. Rekenparameters kunnen rechts</w:t>
      </w:r>
      <w:r w:rsidR="00082E3B">
        <w:t>t</w:t>
      </w:r>
      <w:r>
        <w:t xml:space="preserve">reeks gemeten waarden of berekende waarden zijn. Alle rekenparameters samen bepalen of de ontwikkeling van een toetsparameter gunstig of ongunstig is voor het functioneren van het systeem. </w:t>
      </w:r>
    </w:p>
    <w:p w14:paraId="52AFC0D4" w14:textId="42E4345D" w:rsidR="00730F42" w:rsidRDefault="00E16BC7" w:rsidP="00E16BC7">
      <w:pPr>
        <w:pStyle w:val="BasistekstHKV"/>
      </w:pPr>
      <w:r>
        <w:t xml:space="preserve">Tot slot wordt er per Communicatie-indicator een set verklarende parameters gegeven. Verklarende parameters dragen vooral bij aan het begrijpen van de waargenomen ontwikkelingen en minder aan het beoordelen van de ontwikkeling. Trends in verklarende parameters kunnen wijzen op onderliggende problemen die op termijn kunnen leiden tot negatieve ontwikkelingen in een welbepaalde toetsparameter. </w:t>
      </w:r>
    </w:p>
    <w:p w14:paraId="04EB5C60" w14:textId="5A7993DE" w:rsidR="00730F42" w:rsidRDefault="00730F42" w:rsidP="00B0798C">
      <w:pPr>
        <w:pStyle w:val="BasistekstHKV"/>
      </w:pPr>
    </w:p>
    <w:p w14:paraId="052A96E0" w14:textId="4A23D045" w:rsidR="00730F42" w:rsidRDefault="00730F42" w:rsidP="00B0798C">
      <w:pPr>
        <w:pStyle w:val="BasistekstHKV"/>
      </w:pPr>
      <w:r>
        <w:rPr>
          <w:noProof/>
        </w:rPr>
        <w:drawing>
          <wp:inline distT="0" distB="0" distL="0" distR="0" wp14:anchorId="1BA3C25C" wp14:editId="409F231E">
            <wp:extent cx="5932170" cy="3332480"/>
            <wp:effectExtent l="0" t="0" r="0" b="1270"/>
            <wp:docPr id="44" name="Picture 36" descr="Schematische opbouw van de piramides met toets-, reken- en verklarende parameters die onder de communicatie-indicatoren vallen voor de hoofdfuncties van de LTV: veiligheid, toegankelijkheid, natuurlijkheid. die functies staan bovenaan in de piram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36" descr="Schematische opbouw van de piramides met toets-, reken- en verklarende parameters die onder de communicatie-indicatoren vallen voor de hoofdfuncties van de LTV: veiligheid, toegankelijkheid, natuurlijkheid. die functies staan bovenaan in de piramide.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2170" cy="3332480"/>
                    </a:xfrm>
                    <a:prstGeom prst="rect">
                      <a:avLst/>
                    </a:prstGeom>
                    <a:noFill/>
                    <a:ln>
                      <a:noFill/>
                    </a:ln>
                  </pic:spPr>
                </pic:pic>
              </a:graphicData>
            </a:graphic>
          </wp:inline>
        </w:drawing>
      </w:r>
    </w:p>
    <w:p w14:paraId="18026493" w14:textId="2C989665" w:rsidR="00730F42" w:rsidRPr="00544060" w:rsidRDefault="00730F42" w:rsidP="00544060">
      <w:pPr>
        <w:pStyle w:val="Bijschrift"/>
        <w:rPr>
          <w:lang w:val="nl-NL"/>
        </w:rPr>
      </w:pPr>
      <w:bookmarkStart w:id="4" w:name="_Ref80707237"/>
      <w:r w:rsidRPr="00544060">
        <w:rPr>
          <w:lang w:val="nl-NL"/>
        </w:rPr>
        <w:t xml:space="preserve">Figuur </w:t>
      </w:r>
      <w:r w:rsidR="000D2C88">
        <w:rPr>
          <w:lang w:val="nl-NL"/>
        </w:rPr>
        <w:fldChar w:fldCharType="begin"/>
      </w:r>
      <w:r w:rsidR="000D2C88">
        <w:rPr>
          <w:lang w:val="nl-NL"/>
        </w:rPr>
        <w:instrText xml:space="preserve"> SEQ Figuur \* ARABIC </w:instrText>
      </w:r>
      <w:r w:rsidR="000D2C88">
        <w:rPr>
          <w:lang w:val="nl-NL"/>
        </w:rPr>
        <w:fldChar w:fldCharType="separate"/>
      </w:r>
      <w:r w:rsidR="00EF4657">
        <w:rPr>
          <w:noProof/>
          <w:lang w:val="nl-NL"/>
        </w:rPr>
        <w:t>2</w:t>
      </w:r>
      <w:r w:rsidR="000D2C88">
        <w:rPr>
          <w:lang w:val="nl-NL"/>
        </w:rPr>
        <w:fldChar w:fldCharType="end"/>
      </w:r>
      <w:bookmarkEnd w:id="4"/>
      <w:r w:rsidRPr="00544060">
        <w:rPr>
          <w:lang w:val="nl-NL"/>
        </w:rPr>
        <w:t xml:space="preserve">: </w:t>
      </w:r>
      <w:r w:rsidR="009621FA" w:rsidRPr="00544060">
        <w:rPr>
          <w:lang w:val="nl-NL"/>
        </w:rPr>
        <w:t>Schematische opbouw van de piramides met toets-, reken- en verklarende parameters</w:t>
      </w:r>
    </w:p>
    <w:p w14:paraId="222E96E5" w14:textId="691E8000" w:rsidR="00B0798C" w:rsidRPr="00730F42" w:rsidRDefault="00B0798C" w:rsidP="00B0798C">
      <w:pPr>
        <w:pStyle w:val="BasistekstHKV"/>
        <w:rPr>
          <w:color w:val="1F497D" w:themeColor="text2"/>
        </w:rPr>
      </w:pPr>
      <w:r w:rsidRPr="00730F42">
        <w:t xml:space="preserve">In het onderzoeksprogramma ’19-’23 zijn vervolgens acties opgenomen om de Evaluatiemethodiek Schelde Estuarium (EMSE) te updaten. Het voorliggende document betreft een </w:t>
      </w:r>
      <w:r w:rsidR="003B78FD" w:rsidRPr="00730F42">
        <w:t>samenvatting van de belangrijkste wijzigingen, die gedaan zijn in de update 2021.</w:t>
      </w:r>
    </w:p>
    <w:p w14:paraId="421FE798" w14:textId="77777777" w:rsidR="000D2C88" w:rsidRPr="000D2C88" w:rsidRDefault="000D2C88" w:rsidP="000D2C88">
      <w:pPr>
        <w:rPr>
          <w:lang w:val="nl-NL"/>
        </w:rPr>
      </w:pPr>
    </w:p>
    <w:p w14:paraId="25FD6781" w14:textId="220E0A9C" w:rsidR="004E7515" w:rsidRDefault="00B0798C" w:rsidP="00790747">
      <w:pPr>
        <w:pStyle w:val="Kop1"/>
      </w:pPr>
      <w:bookmarkStart w:id="5" w:name="_Toc81824978"/>
      <w:r w:rsidRPr="00730F42">
        <w:lastRenderedPageBreak/>
        <w:t>Aanpassingen aan werkwijze</w:t>
      </w:r>
      <w:bookmarkEnd w:id="5"/>
    </w:p>
    <w:p w14:paraId="0FB9BC5F" w14:textId="5FB0388C" w:rsidR="00790747" w:rsidRPr="00790747" w:rsidRDefault="00790747" w:rsidP="00790747">
      <w:pPr>
        <w:pStyle w:val="Kop2"/>
        <w:rPr>
          <w:lang w:val="nl-NL"/>
        </w:rPr>
      </w:pPr>
      <w:bookmarkStart w:id="6" w:name="_Toc81824979"/>
      <w:r>
        <w:rPr>
          <w:lang w:val="nl-NL"/>
        </w:rPr>
        <w:t>Algemeen</w:t>
      </w:r>
      <w:bookmarkEnd w:id="6"/>
    </w:p>
    <w:p w14:paraId="70D1E139" w14:textId="0702D339" w:rsidR="007B0B9F" w:rsidRDefault="007B0B9F" w:rsidP="007B0B9F">
      <w:pPr>
        <w:rPr>
          <w:lang w:val="nl-NL"/>
        </w:rPr>
      </w:pPr>
      <w:r>
        <w:rPr>
          <w:lang w:val="nl-NL"/>
        </w:rPr>
        <w:t xml:space="preserve">De geactualiseerde evaluatiemethodiek blijft </w:t>
      </w:r>
      <w:r w:rsidR="00955727">
        <w:rPr>
          <w:lang w:val="nl-NL"/>
        </w:rPr>
        <w:t xml:space="preserve">gestaafd op </w:t>
      </w:r>
      <w:r w:rsidR="00CF264F">
        <w:rPr>
          <w:lang w:val="nl-NL"/>
        </w:rPr>
        <w:t xml:space="preserve">een set aan communicatie-indicatoren </w:t>
      </w:r>
      <w:r w:rsidR="00EB5928">
        <w:rPr>
          <w:lang w:val="nl-NL"/>
        </w:rPr>
        <w:t>als hulpmiddel om het systeem</w:t>
      </w:r>
      <w:r w:rsidR="00A774D7">
        <w:rPr>
          <w:lang w:val="nl-NL"/>
        </w:rPr>
        <w:t xml:space="preserve"> </w:t>
      </w:r>
      <w:r w:rsidR="00EB5928">
        <w:rPr>
          <w:lang w:val="nl-NL"/>
        </w:rPr>
        <w:t xml:space="preserve">functioneren te evalueren op </w:t>
      </w:r>
      <w:r w:rsidR="00955727">
        <w:rPr>
          <w:lang w:val="nl-NL"/>
        </w:rPr>
        <w:t xml:space="preserve">de drie hoofdfuncties van de </w:t>
      </w:r>
      <w:r w:rsidR="00F6097A" w:rsidRPr="00790747">
        <w:rPr>
          <w:lang w:val="nl-BE"/>
        </w:rPr>
        <w:t>LTV2030</w:t>
      </w:r>
      <w:r w:rsidR="00EB5928">
        <w:rPr>
          <w:lang w:val="nl-NL"/>
        </w:rPr>
        <w:t xml:space="preserve">: </w:t>
      </w:r>
      <w:r w:rsidR="00955727">
        <w:rPr>
          <w:lang w:val="nl-NL"/>
        </w:rPr>
        <w:t>Veiligheid, Toegankelijkheid en Natuurlijkheid</w:t>
      </w:r>
      <w:r w:rsidR="00EB5928">
        <w:rPr>
          <w:lang w:val="nl-NL"/>
        </w:rPr>
        <w:t>.</w:t>
      </w:r>
    </w:p>
    <w:p w14:paraId="02D936CE" w14:textId="77777777" w:rsidR="007B0B9F" w:rsidRPr="00072C8F" w:rsidRDefault="007B0B9F" w:rsidP="00FD772E">
      <w:pPr>
        <w:rPr>
          <w:lang w:val="nl-NL"/>
        </w:rPr>
      </w:pPr>
    </w:p>
    <w:p w14:paraId="4C8EEC6B" w14:textId="23305EF3" w:rsidR="0024078D" w:rsidRPr="00730F42" w:rsidRDefault="0024078D" w:rsidP="0024078D">
      <w:pPr>
        <w:pStyle w:val="BasistekstHKV"/>
      </w:pPr>
      <w:r w:rsidRPr="5334D164">
        <w:rPr>
          <w:lang w:val="nl-BE"/>
        </w:rPr>
        <w:t xml:space="preserve">In de evaluatiemethodiek gebruikt voor de T2015 rapportage (Maris </w:t>
      </w:r>
      <w:r w:rsidRPr="5334D164">
        <w:rPr>
          <w:i/>
          <w:iCs/>
          <w:lang w:val="nl-BE"/>
        </w:rPr>
        <w:t>et al.</w:t>
      </w:r>
      <w:r w:rsidR="2E7A5DA1" w:rsidRPr="5334D164">
        <w:rPr>
          <w:i/>
          <w:iCs/>
          <w:lang w:val="nl-BE"/>
        </w:rPr>
        <w:t>,</w:t>
      </w:r>
      <w:r w:rsidRPr="5334D164">
        <w:rPr>
          <w:lang w:val="nl-BE"/>
        </w:rPr>
        <w:t xml:space="preserve"> 2014)</w:t>
      </w:r>
      <w:r w:rsidR="00EF35FC" w:rsidRPr="5334D164">
        <w:rPr>
          <w:lang w:val="nl-BE"/>
        </w:rPr>
        <w:t>,</w:t>
      </w:r>
      <w:r w:rsidRPr="5334D164">
        <w:rPr>
          <w:lang w:val="nl-BE"/>
        </w:rPr>
        <w:t xml:space="preserve"> worden</w:t>
      </w:r>
    </w:p>
    <w:p w14:paraId="2210B4E4" w14:textId="77777777" w:rsidR="0024078D" w:rsidRPr="00730F42" w:rsidRDefault="0024078D" w:rsidP="0024078D">
      <w:pPr>
        <w:pStyle w:val="BasistekstHKV"/>
      </w:pPr>
      <w:r w:rsidRPr="00790747">
        <w:rPr>
          <w:lang w:val="nl-BE"/>
        </w:rPr>
        <w:t>ontwikkelingen in toetsparameters voor het Schelde-estuarium getoetst aan vastgestelde criteria met</w:t>
      </w:r>
    </w:p>
    <w:p w14:paraId="75F85781" w14:textId="77777777" w:rsidR="0024078D" w:rsidRPr="00730F42" w:rsidRDefault="0024078D" w:rsidP="0024078D">
      <w:pPr>
        <w:pStyle w:val="BasistekstHKV"/>
      </w:pPr>
      <w:r w:rsidRPr="00730F42">
        <w:t>behulp van rekenparameters. Dit heeft als voordeel dat er steeds met dezelfde parameters getoetst</w:t>
      </w:r>
    </w:p>
    <w:p w14:paraId="5341F768" w14:textId="77777777" w:rsidR="0024078D" w:rsidRPr="00730F42" w:rsidRDefault="0024078D" w:rsidP="0024078D">
      <w:pPr>
        <w:pStyle w:val="BasistekstHKV"/>
      </w:pPr>
      <w:r w:rsidRPr="00730F42">
        <w:t>wordt en dat zodoende een temporele vergelijking mogelijk is. Deze aanpak zorgde echter niet altijd</w:t>
      </w:r>
    </w:p>
    <w:p w14:paraId="0B7D0061" w14:textId="77777777" w:rsidR="0024078D" w:rsidRPr="00730F42" w:rsidRDefault="0024078D" w:rsidP="0024078D">
      <w:pPr>
        <w:pStyle w:val="BasistekstHKV"/>
      </w:pPr>
      <w:r w:rsidRPr="00730F42">
        <w:t>voor een samenhangend verhaal met de onderliggende (a)biotische ontwikkelingen in het systeem.</w:t>
      </w:r>
    </w:p>
    <w:p w14:paraId="217AF1AD" w14:textId="37E06728" w:rsidR="0024078D" w:rsidRPr="00730F42" w:rsidRDefault="3CF46F88" w:rsidP="009F46AD">
      <w:pPr>
        <w:pStyle w:val="BasistekstHKV"/>
      </w:pPr>
      <w:r>
        <w:t xml:space="preserve">Daarom hebben Taal </w:t>
      </w:r>
      <w:r w:rsidRPr="12131CBC">
        <w:rPr>
          <w:i/>
          <w:iCs/>
        </w:rPr>
        <w:t>et al.</w:t>
      </w:r>
      <w:r>
        <w:t xml:space="preserve"> (2020) </w:t>
      </w:r>
      <w:r w:rsidR="10B9BAEF">
        <w:t xml:space="preserve">– aanvullend op de methode met toetsparameters en </w:t>
      </w:r>
      <w:r w:rsidR="4BD98E70">
        <w:t xml:space="preserve">rekenparameters </w:t>
      </w:r>
      <w:r w:rsidR="10B9BAEF">
        <w:t xml:space="preserve">– voor het aspect Natuurlijkheid </w:t>
      </w:r>
      <w:r>
        <w:t>logische en causale verbanden gelegd tussen veranderingen in</w:t>
      </w:r>
      <w:r w:rsidR="10B9BAEF">
        <w:t xml:space="preserve"> </w:t>
      </w:r>
      <w:r>
        <w:t>toetsparameters en de onderliggende (a)biotische ontwikkelingen in de</w:t>
      </w:r>
      <w:r w:rsidR="1C43FE52">
        <w:t xml:space="preserve"> </w:t>
      </w:r>
      <w:r>
        <w:t>vorm van verhaallijnen.</w:t>
      </w:r>
      <w:r w:rsidR="72A1793C">
        <w:t xml:space="preserve"> Door de ontwikkeling van deze verhaallijnen </w:t>
      </w:r>
      <w:r w:rsidR="0790A381">
        <w:t xml:space="preserve">worden </w:t>
      </w:r>
      <w:r w:rsidR="72A1793C">
        <w:t xml:space="preserve">veranderingen in de biotiek (bijv. </w:t>
      </w:r>
      <w:r w:rsidR="49DD84D9">
        <w:t>t</w:t>
      </w:r>
      <w:r w:rsidR="24955841">
        <w:t xml:space="preserve">oename van schelpdier-etende vogels) in </w:t>
      </w:r>
      <w:r w:rsidR="5247C70C">
        <w:t xml:space="preserve">verband gebracht met verschuivingen </w:t>
      </w:r>
      <w:r w:rsidR="6FA64FB7">
        <w:t xml:space="preserve">en patronen in de onderliggende (a)biotiek, inclusief de beschikbare habitat (bijv. </w:t>
      </w:r>
      <w:r w:rsidR="50C45F32">
        <w:t>t</w:t>
      </w:r>
      <w:r w:rsidR="6FA64FB7">
        <w:t xml:space="preserve">oename van laagdynamisch litoraal), de aanwezige voedselbron (bijv. </w:t>
      </w:r>
      <w:r w:rsidR="4C85815C">
        <w:t>t</w:t>
      </w:r>
      <w:r w:rsidR="3C3EF38F">
        <w:t xml:space="preserve">oename in de kokkelbiomassa) en </w:t>
      </w:r>
      <w:r w:rsidR="079D54CC">
        <w:t xml:space="preserve">de heersende waterkwaliteit (bijv. </w:t>
      </w:r>
      <w:r w:rsidR="05077B83">
        <w:t>a</w:t>
      </w:r>
      <w:r w:rsidR="079D54CC">
        <w:t>fwezigheid van een zuurstofdip).</w:t>
      </w:r>
      <w:r w:rsidR="2F66CF50">
        <w:t xml:space="preserve"> </w:t>
      </w:r>
      <w:r w:rsidR="69BBA5A1">
        <w:t xml:space="preserve">Met andere woorden, de communicatie-indicator </w:t>
      </w:r>
      <w:r w:rsidR="69BBA5A1" w:rsidRPr="12131CBC">
        <w:rPr>
          <w:i/>
          <w:iCs/>
        </w:rPr>
        <w:t>Ecologie</w:t>
      </w:r>
      <w:r w:rsidR="69BBA5A1" w:rsidRPr="12131CBC">
        <w:t xml:space="preserve"> weerspiegelt de respons van de biotiek </w:t>
      </w:r>
      <w:r w:rsidR="00644DA9">
        <w:t>op</w:t>
      </w:r>
      <w:r w:rsidR="00644DA9" w:rsidRPr="12131CBC">
        <w:t xml:space="preserve"> </w:t>
      </w:r>
      <w:r w:rsidR="2A99BEAC" w:rsidRPr="12131CBC">
        <w:t>de abiotische omstandigheden, die op hun beurt samengebracht worden in de vorm van een enkelvoudige basispiramide.</w:t>
      </w:r>
      <w:r>
        <w:t xml:space="preserve"> Dit wordt weergegeven in de vorm van een zandloper (</w:t>
      </w:r>
      <w:r w:rsidR="0024078D">
        <w:fldChar w:fldCharType="begin"/>
      </w:r>
      <w:r w:rsidR="0024078D">
        <w:instrText xml:space="preserve"> REF _Ref81304356 \h </w:instrText>
      </w:r>
      <w:r w:rsidR="0024078D">
        <w:fldChar w:fldCharType="separate"/>
      </w:r>
      <w:r w:rsidR="00952397" w:rsidRPr="000D2C88">
        <w:t xml:space="preserve">Figuur </w:t>
      </w:r>
      <w:r w:rsidR="00952397">
        <w:rPr>
          <w:noProof/>
        </w:rPr>
        <w:t>3</w:t>
      </w:r>
      <w:r w:rsidR="0024078D">
        <w:fldChar w:fldCharType="end"/>
      </w:r>
      <w:r>
        <w:t>).</w:t>
      </w:r>
    </w:p>
    <w:p w14:paraId="75D8D410" w14:textId="7F2BCD61" w:rsidR="0024078D" w:rsidRPr="00730F42" w:rsidRDefault="0024078D" w:rsidP="009F46AD">
      <w:pPr>
        <w:pStyle w:val="BasistekstHKV"/>
      </w:pPr>
    </w:p>
    <w:p w14:paraId="31D7A459" w14:textId="543A4030" w:rsidR="51E55103" w:rsidRDefault="51E55103" w:rsidP="00790747">
      <w:pPr>
        <w:pStyle w:val="BasistekstHKV"/>
      </w:pPr>
    </w:p>
    <w:p w14:paraId="2F14D5F2" w14:textId="4841C8B5" w:rsidR="009F46AD" w:rsidRPr="00730F42" w:rsidRDefault="00DF2BB6" w:rsidP="00F24FB2">
      <w:pPr>
        <w:pStyle w:val="BasistekstHKV"/>
        <w:jc w:val="center"/>
      </w:pPr>
      <w:r>
        <w:rPr>
          <w:noProof/>
        </w:rPr>
        <w:lastRenderedPageBreak/>
        <w:drawing>
          <wp:inline distT="0" distB="0" distL="0" distR="0" wp14:anchorId="54555245" wp14:editId="0DACC89D">
            <wp:extent cx="5760000" cy="3903012"/>
            <wp:effectExtent l="0" t="0" r="0" b="2540"/>
            <wp:docPr id="7" name="Afbeelding 7" descr="Zandloperbenadering met piramides uit de evalutatiemethodiek: bovenaan de omgekeerde piramide met Ecologiethema's (de responspiramide), onderaan de basispiramide met leefomgeving, hydrodynamiek, morfologie en waterkwaliteit. Rechts staan externe factoren geportretteerd die effect op beide piramides hebben:  klimaatverandering en menselijke activite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Zandloperbenadering met piramides uit de evalutatiemethodiek: bovenaan de omgekeerde piramide met Ecologiethema's (de responspiramide), onderaan de basispiramide met leefomgeving, hydrodynamiek, morfologie en waterkwaliteit. Rechts staan externe factoren geportretteerd die effect op beide piramides hebben:  klimaatverandering en menselijke activiteiten."/>
                    <pic:cNvPicPr/>
                  </pic:nvPicPr>
                  <pic:blipFill rotWithShape="1">
                    <a:blip r:embed="rId15" cstate="print">
                      <a:extLst>
                        <a:ext uri="{28A0092B-C50C-407E-A947-70E740481C1C}">
                          <a14:useLocalDpi xmlns:a14="http://schemas.microsoft.com/office/drawing/2010/main"/>
                        </a:ext>
                      </a:extLst>
                    </a:blip>
                    <a:srcRect/>
                    <a:stretch/>
                  </pic:blipFill>
                  <pic:spPr bwMode="auto">
                    <a:xfrm>
                      <a:off x="0" y="0"/>
                      <a:ext cx="5760000" cy="3903012"/>
                    </a:xfrm>
                    <a:prstGeom prst="rect">
                      <a:avLst/>
                    </a:prstGeom>
                    <a:ln>
                      <a:noFill/>
                    </a:ln>
                    <a:extLst>
                      <a:ext uri="{53640926-AAD7-44D8-BBD7-CCE9431645EC}">
                        <a14:shadowObscured xmlns:a14="http://schemas.microsoft.com/office/drawing/2010/main"/>
                      </a:ext>
                    </a:extLst>
                  </pic:spPr>
                </pic:pic>
              </a:graphicData>
            </a:graphic>
          </wp:inline>
        </w:drawing>
      </w:r>
    </w:p>
    <w:p w14:paraId="58D7272E" w14:textId="60E08859" w:rsidR="0024078D" w:rsidRPr="00F52F64" w:rsidRDefault="000D2C88" w:rsidP="000D2C88">
      <w:pPr>
        <w:pStyle w:val="Bijschrift"/>
        <w:rPr>
          <w:lang w:val="nl-NL"/>
        </w:rPr>
      </w:pPr>
      <w:bookmarkStart w:id="7" w:name="_Ref81304356"/>
      <w:r w:rsidRPr="000D2C88">
        <w:rPr>
          <w:lang w:val="nl-NL"/>
        </w:rPr>
        <w:t xml:space="preserve">Figuur </w:t>
      </w:r>
      <w:r>
        <w:rPr>
          <w:lang w:val="nl-NL"/>
        </w:rPr>
        <w:fldChar w:fldCharType="begin"/>
      </w:r>
      <w:r>
        <w:rPr>
          <w:lang w:val="nl-NL"/>
        </w:rPr>
        <w:instrText xml:space="preserve"> SEQ Figuur \* ARABIC </w:instrText>
      </w:r>
      <w:r>
        <w:rPr>
          <w:lang w:val="nl-NL"/>
        </w:rPr>
        <w:fldChar w:fldCharType="separate"/>
      </w:r>
      <w:r w:rsidR="000D0CEA">
        <w:rPr>
          <w:noProof/>
          <w:lang w:val="nl-NL"/>
        </w:rPr>
        <w:t>3</w:t>
      </w:r>
      <w:r>
        <w:rPr>
          <w:lang w:val="nl-NL"/>
        </w:rPr>
        <w:fldChar w:fldCharType="end"/>
      </w:r>
      <w:bookmarkEnd w:id="7"/>
      <w:r w:rsidR="0024078D" w:rsidRPr="000D2C88">
        <w:rPr>
          <w:iCs/>
          <w:szCs w:val="16"/>
          <w:lang w:val="nl-NL"/>
        </w:rPr>
        <w:t xml:space="preserve">: Visualisatie zandloperbenadering met piramides uit </w:t>
      </w:r>
      <w:r w:rsidR="0041D3E6" w:rsidRPr="000D2C88">
        <w:rPr>
          <w:iCs/>
          <w:szCs w:val="16"/>
          <w:lang w:val="nl-NL"/>
        </w:rPr>
        <w:t xml:space="preserve">de </w:t>
      </w:r>
      <w:r w:rsidR="0024078D" w:rsidRPr="000D2C88">
        <w:rPr>
          <w:iCs/>
          <w:szCs w:val="16"/>
          <w:lang w:val="nl-NL"/>
        </w:rPr>
        <w:t xml:space="preserve">evaluatiemethodiek. </w:t>
      </w:r>
      <w:r w:rsidR="0024078D" w:rsidRPr="00F52F64">
        <w:rPr>
          <w:iCs/>
          <w:szCs w:val="16"/>
          <w:lang w:val="nl-NL"/>
        </w:rPr>
        <w:t>Abiotische randvoorwaarden (basispiramide) bepalen leefomstandigheden voor biota (toppiramide). Binnen de ecologische piramide worden de biotische groepen beïnvloed door de abiotische omstandigheden en de interacties binnen en tussen biotische groepen. Zowel de abiotische als biotische toestand wordt beïnvloed door een verscheidenheid aan externe factoren afkomstig van natuurlijke processen en menselijk handelen. De zandloper is gebaseerd op het werk van Taal et al. (2020).</w:t>
      </w:r>
    </w:p>
    <w:p w14:paraId="78B31FDC" w14:textId="77777777" w:rsidR="000D2C88" w:rsidRDefault="000D2C88" w:rsidP="0024078D">
      <w:pPr>
        <w:spacing w:line="280" w:lineRule="atLeast"/>
        <w:rPr>
          <w:lang w:val="nl-NL"/>
        </w:rPr>
      </w:pPr>
      <w:r w:rsidRPr="12131CBC">
        <w:rPr>
          <w:lang w:val="nl-NL"/>
        </w:rPr>
        <w:t xml:space="preserve">De verhaallijnen beschrijven ecologische relaties tussen de verschillende trofische niveaus in het Schelde-estuarium en de abiotiek, waardoor het ecologisch functioneren van het Schelde-estuarium inzichtelijk wordt (Taal </w:t>
      </w:r>
      <w:r w:rsidRPr="12131CBC">
        <w:rPr>
          <w:rFonts w:ascii="Verdana-Italic" w:hAnsi="Verdana-Italic" w:cs="Verdana-Italic"/>
          <w:i/>
          <w:iCs/>
          <w:lang w:val="nl-NL"/>
        </w:rPr>
        <w:t xml:space="preserve">et al., </w:t>
      </w:r>
      <w:r w:rsidRPr="12131CBC">
        <w:rPr>
          <w:lang w:val="nl-NL"/>
        </w:rPr>
        <w:t xml:space="preserve">2020). Mede hierdoor is in de evaluatiemethodiek de samenhang tussen de biotische en abiotische componenten verbeterd. </w:t>
      </w:r>
    </w:p>
    <w:p w14:paraId="3560CD2A" w14:textId="77777777" w:rsidR="00B64683" w:rsidRDefault="00B64683" w:rsidP="0024078D">
      <w:pPr>
        <w:spacing w:line="280" w:lineRule="atLeast"/>
        <w:rPr>
          <w:szCs w:val="18"/>
          <w:lang w:val="nl-NL"/>
        </w:rPr>
      </w:pPr>
    </w:p>
    <w:p w14:paraId="366999D9" w14:textId="4BA5DECA" w:rsidR="0024078D" w:rsidRPr="00730F42" w:rsidRDefault="0024078D" w:rsidP="0024078D">
      <w:pPr>
        <w:spacing w:line="280" w:lineRule="atLeast"/>
        <w:rPr>
          <w:szCs w:val="18"/>
          <w:lang w:val="nl-NL"/>
        </w:rPr>
      </w:pPr>
      <w:r w:rsidRPr="00730F42">
        <w:rPr>
          <w:szCs w:val="18"/>
          <w:lang w:val="nl-NL"/>
        </w:rPr>
        <w:t>Een belangrijk uitgangspunt hierbij is dat deze verbanden en zo mogelijk de toetsing dienen aan te</w:t>
      </w:r>
    </w:p>
    <w:p w14:paraId="0C3FE7C3" w14:textId="77777777" w:rsidR="0024078D" w:rsidRPr="00730F42" w:rsidRDefault="0024078D" w:rsidP="0024078D">
      <w:pPr>
        <w:spacing w:line="280" w:lineRule="atLeast"/>
        <w:rPr>
          <w:szCs w:val="18"/>
          <w:lang w:val="nl-NL"/>
        </w:rPr>
      </w:pPr>
      <w:r w:rsidRPr="00730F42">
        <w:rPr>
          <w:szCs w:val="18"/>
          <w:lang w:val="nl-NL"/>
        </w:rPr>
        <w:t>sluiten bij de criteria die in andere beoordelingssystemen voor het Schelde-estuarium worden</w:t>
      </w:r>
    </w:p>
    <w:p w14:paraId="0AAAD3B9" w14:textId="77777777" w:rsidR="0024078D" w:rsidRPr="00730F42" w:rsidRDefault="0024078D" w:rsidP="0024078D">
      <w:pPr>
        <w:spacing w:line="280" w:lineRule="atLeast"/>
        <w:rPr>
          <w:szCs w:val="18"/>
          <w:lang w:val="nl-NL"/>
        </w:rPr>
      </w:pPr>
      <w:r w:rsidRPr="00730F42">
        <w:rPr>
          <w:szCs w:val="18"/>
          <w:lang w:val="nl-NL"/>
        </w:rPr>
        <w:t>gehanteerd (zoals de Kaderrichtlijn Water (KRW) en Natura 2000), zodat de verschillende</w:t>
      </w:r>
    </w:p>
    <w:p w14:paraId="64298DB8" w14:textId="50F77231" w:rsidR="0024078D" w:rsidRPr="00730F42" w:rsidRDefault="0024078D" w:rsidP="0024078D">
      <w:pPr>
        <w:spacing w:line="280" w:lineRule="atLeast"/>
        <w:rPr>
          <w:szCs w:val="18"/>
          <w:lang w:val="nl-NL"/>
        </w:rPr>
      </w:pPr>
      <w:r w:rsidRPr="22EB2D80">
        <w:rPr>
          <w:lang w:val="nl-NL"/>
        </w:rPr>
        <w:t>beoordelingssystemen tot eenduidige beoordelingen komen. Ook dient de methodiek ernaar te streven</w:t>
      </w:r>
      <w:r w:rsidR="00307F1C">
        <w:rPr>
          <w:lang w:val="nl-NL"/>
        </w:rPr>
        <w:t xml:space="preserve"> </w:t>
      </w:r>
      <w:r w:rsidRPr="00730F42">
        <w:rPr>
          <w:szCs w:val="18"/>
          <w:lang w:val="nl-NL"/>
        </w:rPr>
        <w:t>dat waargenomen biotische veranderingen direct of indirect terug te herleiden zijn naar menselijk</w:t>
      </w:r>
    </w:p>
    <w:p w14:paraId="292EAE73" w14:textId="77777777" w:rsidR="0024078D" w:rsidRPr="00730F42" w:rsidRDefault="0024078D" w:rsidP="0024078D">
      <w:pPr>
        <w:spacing w:line="280" w:lineRule="atLeast"/>
        <w:rPr>
          <w:szCs w:val="18"/>
          <w:lang w:val="nl-NL"/>
        </w:rPr>
      </w:pPr>
      <w:r w:rsidRPr="00730F42">
        <w:rPr>
          <w:szCs w:val="18"/>
          <w:lang w:val="nl-NL"/>
        </w:rPr>
        <w:t>handelen in het estuarium of ontwikkelingen binnen het Scheldesysteem.</w:t>
      </w:r>
    </w:p>
    <w:p w14:paraId="59D087F7" w14:textId="77777777" w:rsidR="0024078D" w:rsidRPr="00730F42" w:rsidRDefault="0024078D" w:rsidP="0024078D">
      <w:pPr>
        <w:spacing w:line="280" w:lineRule="atLeast"/>
        <w:rPr>
          <w:szCs w:val="18"/>
          <w:lang w:val="nl-NL"/>
        </w:rPr>
      </w:pPr>
    </w:p>
    <w:p w14:paraId="7EE74D1D" w14:textId="2675333A" w:rsidR="0024078D" w:rsidRPr="00730F42" w:rsidRDefault="0024078D" w:rsidP="22EB2D80">
      <w:pPr>
        <w:spacing w:line="280" w:lineRule="atLeast"/>
        <w:rPr>
          <w:lang w:val="nl-NL"/>
        </w:rPr>
      </w:pPr>
      <w:r w:rsidRPr="22EB2D80">
        <w:rPr>
          <w:lang w:val="nl-NL"/>
        </w:rPr>
        <w:t xml:space="preserve">Daarnaast kwam uit de Evaluatie van de Evaluatiemethodiek (Barneveld </w:t>
      </w:r>
      <w:r w:rsidRPr="00790747">
        <w:rPr>
          <w:i/>
          <w:iCs/>
          <w:lang w:val="nl-NL"/>
        </w:rPr>
        <w:t>et al.</w:t>
      </w:r>
      <w:r w:rsidR="3137C39C" w:rsidRPr="22EB2D80">
        <w:rPr>
          <w:i/>
          <w:iCs/>
          <w:lang w:val="nl-NL"/>
        </w:rPr>
        <w:t>,</w:t>
      </w:r>
      <w:r w:rsidRPr="22EB2D80">
        <w:rPr>
          <w:lang w:val="nl-NL"/>
        </w:rPr>
        <w:t xml:space="preserve"> 2018c) naar voren dat</w:t>
      </w:r>
    </w:p>
    <w:p w14:paraId="0A863B7D" w14:textId="77777777" w:rsidR="0024078D" w:rsidRPr="00730F42" w:rsidRDefault="0024078D" w:rsidP="0024078D">
      <w:pPr>
        <w:spacing w:line="280" w:lineRule="atLeast"/>
        <w:rPr>
          <w:szCs w:val="18"/>
          <w:lang w:val="nl-NL"/>
        </w:rPr>
      </w:pPr>
      <w:r w:rsidRPr="00730F42">
        <w:rPr>
          <w:szCs w:val="18"/>
          <w:lang w:val="nl-NL"/>
        </w:rPr>
        <w:t>het gewenst was enkele piramides te integreren om zodoende de samenhang meer inzichtelijk te</w:t>
      </w:r>
    </w:p>
    <w:p w14:paraId="5AA4D7E4" w14:textId="04F5BFD2" w:rsidR="0024078D" w:rsidRPr="00730F42" w:rsidRDefault="0024078D" w:rsidP="22EB2D80">
      <w:pPr>
        <w:spacing w:line="280" w:lineRule="atLeast"/>
        <w:rPr>
          <w:lang w:val="nl-NL"/>
        </w:rPr>
      </w:pPr>
      <w:r w:rsidRPr="22EB2D80">
        <w:rPr>
          <w:lang w:val="nl-NL"/>
        </w:rPr>
        <w:t xml:space="preserve">maken. Zo zijn de piramides </w:t>
      </w:r>
      <w:r w:rsidRPr="00790747">
        <w:rPr>
          <w:i/>
          <w:iCs/>
          <w:lang w:val="nl-NL"/>
        </w:rPr>
        <w:t>Dynamiek Waterbeweging</w:t>
      </w:r>
      <w:r w:rsidRPr="22EB2D80">
        <w:rPr>
          <w:lang w:val="nl-NL"/>
        </w:rPr>
        <w:t xml:space="preserve"> en </w:t>
      </w:r>
      <w:r w:rsidRPr="00790747">
        <w:rPr>
          <w:i/>
          <w:iCs/>
          <w:lang w:val="nl-NL"/>
        </w:rPr>
        <w:t>Bevaarbaarheid</w:t>
      </w:r>
      <w:r w:rsidRPr="22EB2D80">
        <w:rPr>
          <w:lang w:val="nl-NL"/>
        </w:rPr>
        <w:t xml:space="preserve"> samengevoegd tot de</w:t>
      </w:r>
    </w:p>
    <w:p w14:paraId="00FB297D" w14:textId="50F21BB2" w:rsidR="0024078D" w:rsidRPr="00730F42" w:rsidRDefault="0024078D" w:rsidP="22EB2D80">
      <w:pPr>
        <w:spacing w:line="280" w:lineRule="atLeast"/>
        <w:rPr>
          <w:lang w:val="nl-NL"/>
        </w:rPr>
      </w:pPr>
      <w:r w:rsidRPr="22EB2D80">
        <w:rPr>
          <w:lang w:val="nl-NL"/>
        </w:rPr>
        <w:t xml:space="preserve">piramide </w:t>
      </w:r>
      <w:r w:rsidRPr="00790747">
        <w:rPr>
          <w:i/>
          <w:iCs/>
          <w:lang w:val="nl-NL"/>
        </w:rPr>
        <w:t>Hydrodynamiek</w:t>
      </w:r>
      <w:r w:rsidRPr="22EB2D80">
        <w:rPr>
          <w:lang w:val="nl-NL"/>
        </w:rPr>
        <w:t xml:space="preserve"> en de piramides </w:t>
      </w:r>
      <w:r w:rsidRPr="00790747">
        <w:rPr>
          <w:i/>
          <w:iCs/>
          <w:lang w:val="nl-NL"/>
        </w:rPr>
        <w:t>Flora en Fauna</w:t>
      </w:r>
      <w:r w:rsidRPr="22EB2D80">
        <w:rPr>
          <w:lang w:val="nl-NL"/>
        </w:rPr>
        <w:t xml:space="preserve"> en </w:t>
      </w:r>
      <w:r w:rsidRPr="00790747">
        <w:rPr>
          <w:i/>
          <w:iCs/>
          <w:lang w:val="nl-NL"/>
        </w:rPr>
        <w:t>Ecologisch Functioneren</w:t>
      </w:r>
      <w:r w:rsidRPr="22EB2D80">
        <w:rPr>
          <w:lang w:val="nl-NL"/>
        </w:rPr>
        <w:t xml:space="preserve"> zijn</w:t>
      </w:r>
    </w:p>
    <w:p w14:paraId="40F6F34A" w14:textId="1930F612" w:rsidR="000D2233" w:rsidRDefault="0024078D" w:rsidP="22EB2D80">
      <w:pPr>
        <w:spacing w:line="280" w:lineRule="atLeast"/>
        <w:rPr>
          <w:lang w:val="nl-NL"/>
        </w:rPr>
      </w:pPr>
      <w:r w:rsidRPr="22EB2D80">
        <w:rPr>
          <w:lang w:val="nl-NL"/>
        </w:rPr>
        <w:lastRenderedPageBreak/>
        <w:t xml:space="preserve">samengebracht in de piramide </w:t>
      </w:r>
      <w:r w:rsidRPr="00790747">
        <w:rPr>
          <w:i/>
          <w:iCs/>
          <w:lang w:val="nl-NL"/>
        </w:rPr>
        <w:t>Ecologie</w:t>
      </w:r>
      <w:r w:rsidRPr="22EB2D80">
        <w:rPr>
          <w:lang w:val="nl-NL"/>
        </w:rPr>
        <w:t>.</w:t>
      </w:r>
    </w:p>
    <w:p w14:paraId="608DEE68" w14:textId="517E6884" w:rsidR="000D2C88" w:rsidRDefault="000D2C88" w:rsidP="000D2C88">
      <w:pPr>
        <w:pStyle w:val="BasistekstHKV"/>
      </w:pPr>
      <w:r>
        <w:t xml:space="preserve">De communicatie-indicatoren </w:t>
      </w:r>
      <w:r w:rsidRPr="00790747">
        <w:rPr>
          <w:i/>
          <w:iCs/>
        </w:rPr>
        <w:t>Waterkwaliteit</w:t>
      </w:r>
      <w:r>
        <w:t xml:space="preserve"> en </w:t>
      </w:r>
      <w:r w:rsidRPr="00790747">
        <w:rPr>
          <w:i/>
          <w:iCs/>
        </w:rPr>
        <w:t>Leefomgeving</w:t>
      </w:r>
      <w:r>
        <w:t xml:space="preserve"> en de communicatie-indicator (CI) </w:t>
      </w:r>
      <w:r w:rsidRPr="00790747">
        <w:rPr>
          <w:i/>
          <w:iCs/>
        </w:rPr>
        <w:t>Plaat- en Geulsysteem</w:t>
      </w:r>
      <w:r>
        <w:t xml:space="preserve"> (nieuwe naam: </w:t>
      </w:r>
      <w:r w:rsidRPr="00790747">
        <w:rPr>
          <w:i/>
          <w:iCs/>
        </w:rPr>
        <w:t>Morfologie</w:t>
      </w:r>
      <w:r>
        <w:t xml:space="preserve">), zijn eveneens kritisch bezien op basis van het eerdere commentaar in Barneveld </w:t>
      </w:r>
      <w:r w:rsidRPr="00790747">
        <w:rPr>
          <w:i/>
          <w:iCs/>
        </w:rPr>
        <w:t>et al.</w:t>
      </w:r>
      <w:r>
        <w:t xml:space="preserve"> (2018c) en van de </w:t>
      </w:r>
      <w:r w:rsidR="008142F5">
        <w:t>projectgroep Evaluatie en Rapportage</w:t>
      </w:r>
      <w:r>
        <w:t xml:space="preserve">. </w:t>
      </w:r>
    </w:p>
    <w:p w14:paraId="76F3621A" w14:textId="15ADCD8B" w:rsidR="000D2C88" w:rsidRPr="00730F42" w:rsidRDefault="000D2C88" w:rsidP="000D2C88">
      <w:pPr>
        <w:pStyle w:val="BasistekstHKV"/>
      </w:pPr>
      <w:r>
        <w:t xml:space="preserve">Tot slot werd ook het nieuwe hoofdstuk </w:t>
      </w:r>
      <w:r>
        <w:rPr>
          <w:i/>
          <w:iCs/>
        </w:rPr>
        <w:t xml:space="preserve">Menselijke </w:t>
      </w:r>
      <w:r w:rsidRPr="005342FA">
        <w:rPr>
          <w:i/>
          <w:iCs/>
        </w:rPr>
        <w:t>Activiteiten</w:t>
      </w:r>
      <w:r>
        <w:t xml:space="preserve"> </w:t>
      </w:r>
      <w:r w:rsidRPr="005342FA">
        <w:t>toegevoegd</w:t>
      </w:r>
      <w:r>
        <w:t>: één centraal overzicht als houvast voor de evaluatie van overige communicatie-indicatoren</w:t>
      </w:r>
      <w:r w:rsidR="00644DA9">
        <w:t>,</w:t>
      </w:r>
      <w:r>
        <w:t xml:space="preserve"> zodat men </w:t>
      </w:r>
      <w:r w:rsidRPr="002B35B0">
        <w:t xml:space="preserve">rekening </w:t>
      </w:r>
      <w:r>
        <w:t>kan</w:t>
      </w:r>
      <w:r w:rsidRPr="002B35B0">
        <w:t xml:space="preserve"> houden met zowel de directe als indirecte effecten van menselijke activiteiten</w:t>
      </w:r>
      <w:r>
        <w:t>.</w:t>
      </w:r>
    </w:p>
    <w:p w14:paraId="2B836101" w14:textId="77777777" w:rsidR="00F40F4B" w:rsidRPr="00730F42" w:rsidRDefault="00F40F4B" w:rsidP="0024078D">
      <w:pPr>
        <w:spacing w:line="280" w:lineRule="atLeast"/>
        <w:rPr>
          <w:szCs w:val="18"/>
          <w:lang w:val="nl-NL"/>
        </w:rPr>
      </w:pPr>
    </w:p>
    <w:p w14:paraId="7435D5ED" w14:textId="41B650E2" w:rsidR="00BA626A" w:rsidRPr="00D059CB" w:rsidRDefault="00A205C7" w:rsidP="00F40F4B">
      <w:pPr>
        <w:pStyle w:val="Kop2"/>
      </w:pPr>
      <w:bookmarkStart w:id="8" w:name="_Toc81824980"/>
      <w:proofErr w:type="spellStart"/>
      <w:r w:rsidRPr="00D059CB">
        <w:t>Wijziging</w:t>
      </w:r>
      <w:r w:rsidR="00EE46F6">
        <w:t>en</w:t>
      </w:r>
      <w:proofErr w:type="spellEnd"/>
      <w:r w:rsidRPr="00D059CB">
        <w:t xml:space="preserve"> </w:t>
      </w:r>
      <w:r w:rsidR="00EE46F6">
        <w:t>per</w:t>
      </w:r>
      <w:r w:rsidRPr="00D059CB">
        <w:t xml:space="preserve"> </w:t>
      </w:r>
      <w:proofErr w:type="spellStart"/>
      <w:r w:rsidRPr="00D059CB">
        <w:t>communicatie</w:t>
      </w:r>
      <w:proofErr w:type="spellEnd"/>
      <w:r w:rsidRPr="00D059CB">
        <w:t>-indicator</w:t>
      </w:r>
      <w:bookmarkEnd w:id="8"/>
    </w:p>
    <w:p w14:paraId="660C2DA3" w14:textId="08A743DA" w:rsidR="00370C66" w:rsidRPr="00730F42" w:rsidRDefault="00370C66" w:rsidP="00F40F4B">
      <w:pPr>
        <w:pStyle w:val="Kop3"/>
        <w:rPr>
          <w:lang w:val="nl-NL"/>
        </w:rPr>
      </w:pPr>
      <w:bookmarkStart w:id="9" w:name="_Toc81824981"/>
      <w:r w:rsidRPr="00730F42">
        <w:rPr>
          <w:lang w:val="nl-NL"/>
        </w:rPr>
        <w:t>Inleiding</w:t>
      </w:r>
      <w:bookmarkEnd w:id="9"/>
    </w:p>
    <w:p w14:paraId="61466991" w14:textId="54D6FB1C" w:rsidR="00370C66" w:rsidRPr="00730F42" w:rsidRDefault="00283935" w:rsidP="00283935">
      <w:pPr>
        <w:pStyle w:val="BasistekstHKV"/>
      </w:pPr>
      <w:r>
        <w:t xml:space="preserve">In onderstaande paragrafen is per communicatie-indicator getoond, wat de aanpassingen in de piramides </w:t>
      </w:r>
      <w:r w:rsidR="07084BD2">
        <w:t>zijn</w:t>
      </w:r>
      <w:r>
        <w:t xml:space="preserve">. Hierin zijn de volgende </w:t>
      </w:r>
      <w:r w:rsidR="00370C66">
        <w:t>kleurcoderingen gebruikt:</w:t>
      </w:r>
    </w:p>
    <w:p w14:paraId="654CCF78" w14:textId="13CEE844" w:rsidR="00370C66" w:rsidRPr="006B5EA6" w:rsidRDefault="00370C66" w:rsidP="00136A4C">
      <w:pPr>
        <w:pStyle w:val="Lijstalinea"/>
        <w:numPr>
          <w:ilvl w:val="0"/>
          <w:numId w:val="30"/>
        </w:numPr>
        <w:rPr>
          <w:lang w:val="nl-NL"/>
        </w:rPr>
      </w:pPr>
      <w:r w:rsidRPr="006B5EA6">
        <w:rPr>
          <w:lang w:val="nl-NL"/>
        </w:rPr>
        <w:t>Ongewijzigde parameters in zwart;</w:t>
      </w:r>
    </w:p>
    <w:p w14:paraId="4EC008BB" w14:textId="03B135A0" w:rsidR="00370C66" w:rsidRPr="00A94006" w:rsidRDefault="00370C66" w:rsidP="00136A4C">
      <w:pPr>
        <w:pStyle w:val="Lijstalinea"/>
        <w:numPr>
          <w:ilvl w:val="0"/>
          <w:numId w:val="30"/>
        </w:numPr>
        <w:rPr>
          <w:lang w:val="nl-NL"/>
        </w:rPr>
      </w:pPr>
      <w:r w:rsidRPr="006B5EA6">
        <w:rPr>
          <w:lang w:val="nl-NL"/>
        </w:rPr>
        <w:t xml:space="preserve">Toegevoegde parameters in </w:t>
      </w:r>
      <w:r w:rsidRPr="006B5EA6">
        <w:rPr>
          <w:color w:val="FF0000"/>
          <w:lang w:val="nl-NL"/>
        </w:rPr>
        <w:t>rood</w:t>
      </w:r>
      <w:r w:rsidRPr="00A94006">
        <w:rPr>
          <w:lang w:val="nl-NL"/>
        </w:rPr>
        <w:t>;</w:t>
      </w:r>
    </w:p>
    <w:p w14:paraId="381BDB7B" w14:textId="4062E217" w:rsidR="00370C66" w:rsidRPr="007A3D14" w:rsidRDefault="00370C66" w:rsidP="00136A4C">
      <w:pPr>
        <w:pStyle w:val="Lijstalinea"/>
        <w:numPr>
          <w:ilvl w:val="0"/>
          <w:numId w:val="30"/>
        </w:numPr>
        <w:rPr>
          <w:lang w:val="nl-NL"/>
        </w:rPr>
      </w:pPr>
      <w:r w:rsidRPr="00C72661">
        <w:rPr>
          <w:lang w:val="nl-NL"/>
        </w:rPr>
        <w:t xml:space="preserve">Verwijderde parameters </w:t>
      </w:r>
      <w:r w:rsidRPr="00EB2716">
        <w:rPr>
          <w:strike/>
          <w:color w:val="FF0000"/>
          <w:lang w:val="nl-NL"/>
        </w:rPr>
        <w:t>rood</w:t>
      </w:r>
      <w:r w:rsidRPr="00A661F3">
        <w:rPr>
          <w:lang w:val="nl-NL"/>
        </w:rPr>
        <w:t xml:space="preserve"> doorstreept;</w:t>
      </w:r>
    </w:p>
    <w:p w14:paraId="1FBFC697" w14:textId="2C885137" w:rsidR="00370C66" w:rsidRPr="00CB60EB" w:rsidRDefault="00370C66" w:rsidP="00136A4C">
      <w:pPr>
        <w:pStyle w:val="Lijstalinea"/>
        <w:numPr>
          <w:ilvl w:val="0"/>
          <w:numId w:val="30"/>
        </w:numPr>
        <w:rPr>
          <w:lang w:val="nl-NL"/>
        </w:rPr>
      </w:pPr>
      <w:r w:rsidRPr="00CB60EB">
        <w:rPr>
          <w:lang w:val="nl-NL"/>
        </w:rPr>
        <w:t xml:space="preserve">Parameters </w:t>
      </w:r>
      <w:r w:rsidR="00A26145" w:rsidRPr="00CB60EB">
        <w:rPr>
          <w:lang w:val="nl-NL"/>
        </w:rPr>
        <w:t xml:space="preserve">verplaatst </w:t>
      </w:r>
      <w:r w:rsidRPr="00CB60EB">
        <w:rPr>
          <w:lang w:val="nl-NL"/>
        </w:rPr>
        <w:t xml:space="preserve">vanuit een ander hoofdstuk van het analyserapport in </w:t>
      </w:r>
      <w:r w:rsidRPr="00CB60EB">
        <w:rPr>
          <w:color w:val="00B050"/>
          <w:lang w:val="nl-NL"/>
        </w:rPr>
        <w:t>groen</w:t>
      </w:r>
      <w:r w:rsidR="21B46137" w:rsidRPr="00CB60EB">
        <w:rPr>
          <w:lang w:val="nl-NL"/>
        </w:rPr>
        <w:t>;</w:t>
      </w:r>
    </w:p>
    <w:p w14:paraId="38F7FDDD" w14:textId="04A0820D" w:rsidR="21B46137" w:rsidRPr="00CB60EB" w:rsidRDefault="21B46137" w:rsidP="00136A4C">
      <w:pPr>
        <w:pStyle w:val="Lijstalinea"/>
        <w:numPr>
          <w:ilvl w:val="0"/>
          <w:numId w:val="30"/>
        </w:numPr>
        <w:rPr>
          <w:lang w:val="nl-NL"/>
        </w:rPr>
      </w:pPr>
      <w:r w:rsidRPr="00CB60EB">
        <w:rPr>
          <w:lang w:val="nl-NL"/>
        </w:rPr>
        <w:t>Gewijzigde naamgeving</w:t>
      </w:r>
      <w:r w:rsidR="537C8B44" w:rsidRPr="00CB60EB">
        <w:rPr>
          <w:lang w:val="nl-NL"/>
        </w:rPr>
        <w:t xml:space="preserve"> en/of uitbreiding</w:t>
      </w:r>
      <w:r w:rsidRPr="00CB60EB">
        <w:rPr>
          <w:lang w:val="nl-NL"/>
        </w:rPr>
        <w:t xml:space="preserve"> van parameters in </w:t>
      </w:r>
      <w:r w:rsidRPr="00CB60EB">
        <w:rPr>
          <w:rFonts w:eastAsia="Verdana" w:cs="Verdana"/>
          <w:color w:val="7030A0"/>
          <w:lang w:val="nl"/>
        </w:rPr>
        <w:t>paars</w:t>
      </w:r>
      <w:r w:rsidRPr="00CB60EB">
        <w:rPr>
          <w:lang w:val="nl-NL"/>
        </w:rPr>
        <w:t>.</w:t>
      </w:r>
    </w:p>
    <w:p w14:paraId="3E807647" w14:textId="77777777" w:rsidR="00370C66" w:rsidRPr="00730F42" w:rsidRDefault="00370C66" w:rsidP="00370C66">
      <w:pPr>
        <w:rPr>
          <w:lang w:val="nl-NL"/>
        </w:rPr>
      </w:pPr>
    </w:p>
    <w:p w14:paraId="7B0451AE" w14:textId="28A53C6F" w:rsidR="00A205C7" w:rsidRPr="00730F42" w:rsidRDefault="00A205C7" w:rsidP="00F40F4B">
      <w:pPr>
        <w:pStyle w:val="Kop3"/>
        <w:rPr>
          <w:lang w:val="nl-NL"/>
        </w:rPr>
      </w:pPr>
      <w:bookmarkStart w:id="10" w:name="_Ref81304870"/>
      <w:bookmarkStart w:id="11" w:name="_Ref81304901"/>
      <w:bookmarkStart w:id="12" w:name="_Toc81824982"/>
      <w:r w:rsidRPr="00730F42">
        <w:rPr>
          <w:lang w:val="nl-NL"/>
        </w:rPr>
        <w:t>Hydrodynamiek</w:t>
      </w:r>
      <w:bookmarkEnd w:id="10"/>
      <w:bookmarkEnd w:id="11"/>
      <w:bookmarkEnd w:id="12"/>
    </w:p>
    <w:p w14:paraId="0B794BE6" w14:textId="77FFE10C" w:rsidR="00544060" w:rsidRDefault="00A205C7" w:rsidP="00C374E9">
      <w:pPr>
        <w:rPr>
          <w:lang w:val="nl-NL"/>
        </w:rPr>
      </w:pPr>
      <w:r w:rsidRPr="00730F42">
        <w:rPr>
          <w:lang w:val="nl-NL"/>
        </w:rPr>
        <w:t xml:space="preserve">Binnen de T2015 waren er twee piramides gerelateerd aan Hydrodynamiek: Bevaarbaarheid en Dynamiek Waterbeweging. De rekenparameters en verklarende parameters in de piramides van beide communicatie-indicatoren vertonen echter een aanzienlijke overlap. Er is daarom </w:t>
      </w:r>
      <w:r w:rsidR="0040593E">
        <w:rPr>
          <w:lang w:val="nl-NL"/>
        </w:rPr>
        <w:t>besloten</w:t>
      </w:r>
      <w:r w:rsidRPr="00730F42">
        <w:rPr>
          <w:lang w:val="nl-NL"/>
        </w:rPr>
        <w:t xml:space="preserve"> beide piramides samen te voegen. </w:t>
      </w:r>
      <w:r w:rsidR="005517FA">
        <w:rPr>
          <w:lang w:val="nl-NL"/>
        </w:rPr>
        <w:t xml:space="preserve">De toetsparameters binnen deze piramide zijn nu: </w:t>
      </w:r>
      <w:r w:rsidR="008C63FB">
        <w:rPr>
          <w:lang w:val="nl-NL"/>
        </w:rPr>
        <w:t>hoogwater, golven, beschikbare diepte en scheepsbewegingen.</w:t>
      </w:r>
    </w:p>
    <w:p w14:paraId="249EA6CD" w14:textId="77777777" w:rsidR="00286DD4" w:rsidRPr="000D2C88" w:rsidRDefault="00286DD4" w:rsidP="00C374E9">
      <w:pPr>
        <w:rPr>
          <w:lang w:val="nl-NL"/>
        </w:rPr>
      </w:pPr>
    </w:p>
    <w:p w14:paraId="139E46CF" w14:textId="3D979D61" w:rsidR="00F60225" w:rsidRPr="00730F42" w:rsidRDefault="00B27758" w:rsidP="00A205C7">
      <w:pPr>
        <w:rPr>
          <w:lang w:val="nl-NL"/>
        </w:rPr>
      </w:pPr>
      <w:r>
        <w:rPr>
          <w:lang w:val="nl-NL"/>
        </w:rPr>
        <w:t>De volgende wijzigingen zijn aangebracht aan</w:t>
      </w:r>
      <w:r w:rsidR="00F60225" w:rsidRPr="00730F42">
        <w:rPr>
          <w:lang w:val="nl-NL"/>
        </w:rPr>
        <w:t xml:space="preserve"> parameters gerelateerd aan Hydrodynamiek:</w:t>
      </w:r>
    </w:p>
    <w:p w14:paraId="49A26F5E" w14:textId="7F109B86" w:rsidR="00D059CB" w:rsidRDefault="00D059CB" w:rsidP="0040593E">
      <w:pPr>
        <w:pStyle w:val="Lijstalinea"/>
        <w:numPr>
          <w:ilvl w:val="0"/>
          <w:numId w:val="21"/>
        </w:numPr>
        <w:rPr>
          <w:lang w:val="nl-NL"/>
        </w:rPr>
      </w:pPr>
      <w:r w:rsidRPr="22EB2D80">
        <w:rPr>
          <w:lang w:val="nl-NL"/>
        </w:rPr>
        <w:t xml:space="preserve">Drie nieuwe </w:t>
      </w:r>
      <w:r w:rsidR="6A690D35" w:rsidRPr="22EB2D80">
        <w:rPr>
          <w:lang w:val="nl-NL"/>
        </w:rPr>
        <w:t>reken</w:t>
      </w:r>
      <w:r w:rsidRPr="22EB2D80">
        <w:rPr>
          <w:lang w:val="nl-NL"/>
        </w:rPr>
        <w:t>parameters zijn toegevoegd: de cumulatieve verdeling van de spectrale golfperiode T</w:t>
      </w:r>
      <w:r w:rsidRPr="22EB2D80">
        <w:rPr>
          <w:vertAlign w:val="subscript"/>
          <w:lang w:val="nl-NL"/>
        </w:rPr>
        <w:t>m-1,0</w:t>
      </w:r>
      <w:r w:rsidRPr="22EB2D80">
        <w:rPr>
          <w:lang w:val="nl-NL"/>
        </w:rPr>
        <w:t xml:space="preserve"> en twee parameters gebaseerd op onbemande vaarsimulaties: de intensiteit van de roerwerking en de cumulatieve uitwijkafstand van de vooraf gedefinieerde vaarroute.</w:t>
      </w:r>
    </w:p>
    <w:p w14:paraId="66F2E8EC" w14:textId="49E01A17" w:rsidR="00F60225" w:rsidRPr="00730F42" w:rsidRDefault="00F60225" w:rsidP="00544060">
      <w:pPr>
        <w:pStyle w:val="Lijstalinea"/>
        <w:numPr>
          <w:ilvl w:val="0"/>
          <w:numId w:val="21"/>
        </w:numPr>
        <w:rPr>
          <w:lang w:val="nl-NL"/>
        </w:rPr>
      </w:pPr>
      <w:r w:rsidRPr="00730F42">
        <w:rPr>
          <w:lang w:val="nl-NL"/>
        </w:rPr>
        <w:t xml:space="preserve">De verklarende parameters bathymetrie, geometrie, morfologische dynamiek en </w:t>
      </w:r>
      <w:r w:rsidR="005517FA">
        <w:rPr>
          <w:lang w:val="nl-NL"/>
        </w:rPr>
        <w:t xml:space="preserve">de rekenparameter </w:t>
      </w:r>
      <w:r w:rsidRPr="00730F42">
        <w:rPr>
          <w:lang w:val="nl-NL"/>
        </w:rPr>
        <w:t>onderhoudsbaggervolume zullen in het analyserapport worden besproken in het hoofdstuk Morfologie (voorheen: Plaat-geulsysteem).</w:t>
      </w:r>
    </w:p>
    <w:p w14:paraId="0FDEA38B" w14:textId="1CA9E2C0" w:rsidR="00F60225" w:rsidRPr="00730F42" w:rsidRDefault="00F60225" w:rsidP="00544060">
      <w:pPr>
        <w:pStyle w:val="Lijstalinea"/>
        <w:numPr>
          <w:ilvl w:val="0"/>
          <w:numId w:val="21"/>
        </w:numPr>
        <w:rPr>
          <w:lang w:val="nl-NL"/>
        </w:rPr>
      </w:pPr>
      <w:r w:rsidRPr="00730F42">
        <w:rPr>
          <w:lang w:val="nl-NL"/>
        </w:rPr>
        <w:t>De relatieve getijslag, getij</w:t>
      </w:r>
      <w:r w:rsidR="00A94006">
        <w:rPr>
          <w:lang w:val="nl-NL"/>
        </w:rPr>
        <w:t>-</w:t>
      </w:r>
      <w:r w:rsidRPr="00730F42">
        <w:rPr>
          <w:lang w:val="nl-NL"/>
        </w:rPr>
        <w:t xml:space="preserve">asymmetrie en spuidebieten worden verklarende parameters voor de communicatie-indicator Waterkwaliteit in de T2021, maar zullen worden behandeld in het hoofdstuk Hydrodynamiek in het </w:t>
      </w:r>
      <w:r w:rsidR="00A94006">
        <w:rPr>
          <w:lang w:val="nl-NL"/>
        </w:rPr>
        <w:t>a</w:t>
      </w:r>
      <w:r w:rsidR="00A94006" w:rsidRPr="00730F42">
        <w:rPr>
          <w:lang w:val="nl-NL"/>
        </w:rPr>
        <w:t>nalyserapport</w:t>
      </w:r>
      <w:r w:rsidRPr="00730F42">
        <w:rPr>
          <w:lang w:val="nl-NL"/>
        </w:rPr>
        <w:t>. Hetzelfde geldt voor de reeds aanwezige verklarende parameter ‘verblijftijd’.</w:t>
      </w:r>
    </w:p>
    <w:p w14:paraId="7C0D445B" w14:textId="2C224C33" w:rsidR="00F60225" w:rsidRDefault="00F60225" w:rsidP="0040593E">
      <w:pPr>
        <w:pStyle w:val="Lijstalinea"/>
        <w:numPr>
          <w:ilvl w:val="0"/>
          <w:numId w:val="21"/>
        </w:numPr>
        <w:rPr>
          <w:lang w:val="nl-NL"/>
        </w:rPr>
      </w:pPr>
      <w:r w:rsidRPr="12131CBC">
        <w:rPr>
          <w:lang w:val="nl-NL"/>
        </w:rPr>
        <w:t xml:space="preserve">De verklarende parameters Golven en Stroomsnelheid functioneren als verklarende parameters in de piramide voor Leefomgeving. Ook zij zullen een plek krijgen in het hoofdstuk Hydrodynamiek in het </w:t>
      </w:r>
      <w:r w:rsidR="00AB4478">
        <w:rPr>
          <w:lang w:val="nl-NL"/>
        </w:rPr>
        <w:t>a</w:t>
      </w:r>
      <w:r w:rsidR="00AB4478" w:rsidRPr="12131CBC">
        <w:rPr>
          <w:lang w:val="nl-NL"/>
        </w:rPr>
        <w:t>nalyserapport</w:t>
      </w:r>
      <w:r w:rsidRPr="12131CBC">
        <w:rPr>
          <w:lang w:val="nl-NL"/>
        </w:rPr>
        <w:t xml:space="preserve">. Hetzelfde geldt voor de getijweglengte en de verhouding getijvolumes, twee hydrodynamische parameters die </w:t>
      </w:r>
      <w:r w:rsidR="00707104">
        <w:rPr>
          <w:lang w:val="nl-NL"/>
        </w:rPr>
        <w:t>behulpzaam kunnen zijn</w:t>
      </w:r>
      <w:r w:rsidR="00B529FB">
        <w:rPr>
          <w:lang w:val="nl-NL"/>
        </w:rPr>
        <w:t xml:space="preserve"> bij de </w:t>
      </w:r>
      <w:r w:rsidR="000000C5">
        <w:rPr>
          <w:lang w:val="nl-NL"/>
        </w:rPr>
        <w:t>systeem</w:t>
      </w:r>
      <w:r w:rsidR="00B529FB">
        <w:rPr>
          <w:lang w:val="nl-NL"/>
        </w:rPr>
        <w:t xml:space="preserve">beschrijving </w:t>
      </w:r>
      <w:r w:rsidR="000000C5">
        <w:rPr>
          <w:lang w:val="nl-NL"/>
        </w:rPr>
        <w:t>binnen</w:t>
      </w:r>
      <w:r w:rsidR="00B529FB">
        <w:rPr>
          <w:lang w:val="nl-NL"/>
        </w:rPr>
        <w:t xml:space="preserve"> de </w:t>
      </w:r>
      <w:r w:rsidR="000000C5">
        <w:rPr>
          <w:lang w:val="nl-NL"/>
        </w:rPr>
        <w:t xml:space="preserve">communicatie-indicator </w:t>
      </w:r>
      <w:r w:rsidR="00B529FB">
        <w:rPr>
          <w:lang w:val="nl-NL"/>
        </w:rPr>
        <w:t>Morfologie.</w:t>
      </w:r>
      <w:r w:rsidRPr="12131CBC">
        <w:rPr>
          <w:lang w:val="nl-NL"/>
        </w:rPr>
        <w:t xml:space="preserve"> </w:t>
      </w:r>
    </w:p>
    <w:p w14:paraId="5500FC21" w14:textId="444207E3" w:rsidR="00F60225" w:rsidRDefault="00F60225" w:rsidP="00F60225">
      <w:pPr>
        <w:rPr>
          <w:lang w:val="nl-NL"/>
        </w:rPr>
      </w:pPr>
    </w:p>
    <w:p w14:paraId="7FC24AC1" w14:textId="72917F6C" w:rsidR="00C374E9" w:rsidRPr="00730F42" w:rsidRDefault="00C374E9" w:rsidP="00C374E9">
      <w:pPr>
        <w:rPr>
          <w:lang w:val="nl-NL"/>
        </w:rPr>
      </w:pPr>
      <w:r w:rsidRPr="00730F42">
        <w:rPr>
          <w:lang w:val="nl-NL"/>
        </w:rPr>
        <w:t xml:space="preserve">Het resultaat wordt getoond in </w:t>
      </w:r>
      <w:r>
        <w:rPr>
          <w:lang w:val="nl-NL"/>
        </w:rPr>
        <w:fldChar w:fldCharType="begin"/>
      </w:r>
      <w:r>
        <w:rPr>
          <w:lang w:val="nl-NL"/>
        </w:rPr>
        <w:instrText xml:space="preserve"> REF _Ref81304376 \h </w:instrText>
      </w:r>
      <w:r>
        <w:rPr>
          <w:lang w:val="nl-NL"/>
        </w:rPr>
      </w:r>
      <w:r>
        <w:rPr>
          <w:lang w:val="nl-NL"/>
        </w:rPr>
        <w:fldChar w:fldCharType="separate"/>
      </w:r>
      <w:r w:rsidRPr="000D2C88">
        <w:rPr>
          <w:lang w:val="nl-NL"/>
        </w:rPr>
        <w:t xml:space="preserve">Figuur </w:t>
      </w:r>
      <w:r>
        <w:rPr>
          <w:noProof/>
          <w:lang w:val="nl-NL"/>
        </w:rPr>
        <w:t>4</w:t>
      </w:r>
      <w:r>
        <w:rPr>
          <w:lang w:val="nl-NL"/>
        </w:rPr>
        <w:fldChar w:fldCharType="end"/>
      </w:r>
      <w:r w:rsidRPr="00730F42">
        <w:rPr>
          <w:lang w:val="nl-NL"/>
        </w:rPr>
        <w:t>.</w:t>
      </w:r>
    </w:p>
    <w:p w14:paraId="5BBAD249" w14:textId="77777777" w:rsidR="00C374E9" w:rsidRPr="00730F42" w:rsidRDefault="00C374E9" w:rsidP="00C374E9">
      <w:pPr>
        <w:pStyle w:val="BasistekstHKV"/>
      </w:pPr>
      <w:r w:rsidRPr="00D059CB">
        <w:rPr>
          <w:noProof/>
        </w:rPr>
        <w:t xml:space="preserve"> </w:t>
      </w:r>
      <w:r>
        <w:rPr>
          <w:noProof/>
        </w:rPr>
        <w:drawing>
          <wp:inline distT="0" distB="0" distL="0" distR="0" wp14:anchorId="1DD543AE" wp14:editId="199225EE">
            <wp:extent cx="5943600" cy="3415665"/>
            <wp:effectExtent l="0" t="0" r="0" b="0"/>
            <wp:docPr id="46" name="Picture 4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Diagram&#10;&#10;Description automatically generated"/>
                    <pic:cNvPicPr/>
                  </pic:nvPicPr>
                  <pic:blipFill>
                    <a:blip r:embed="rId17"/>
                    <a:stretch>
                      <a:fillRect/>
                    </a:stretch>
                  </pic:blipFill>
                  <pic:spPr>
                    <a:xfrm>
                      <a:off x="0" y="0"/>
                      <a:ext cx="5943600" cy="3415665"/>
                    </a:xfrm>
                    <a:prstGeom prst="rect">
                      <a:avLst/>
                    </a:prstGeom>
                  </pic:spPr>
                </pic:pic>
              </a:graphicData>
            </a:graphic>
          </wp:inline>
        </w:drawing>
      </w:r>
    </w:p>
    <w:p w14:paraId="2922243F" w14:textId="77777777" w:rsidR="00C374E9" w:rsidRPr="000D2C88" w:rsidRDefault="00C374E9" w:rsidP="00C374E9">
      <w:pPr>
        <w:pStyle w:val="Bijschrift"/>
        <w:rPr>
          <w:lang w:val="nl-NL"/>
        </w:rPr>
      </w:pPr>
      <w:bookmarkStart w:id="13" w:name="_Ref81304376"/>
      <w:r w:rsidRPr="000D2C88">
        <w:rPr>
          <w:lang w:val="nl-NL"/>
        </w:rPr>
        <w:t xml:space="preserve">Figuur </w:t>
      </w:r>
      <w:r>
        <w:fldChar w:fldCharType="begin"/>
      </w:r>
      <w:r w:rsidRPr="000D2C88">
        <w:rPr>
          <w:lang w:val="nl-NL"/>
        </w:rPr>
        <w:instrText xml:space="preserve"> SEQ Figuur \* ARABIC </w:instrText>
      </w:r>
      <w:r>
        <w:fldChar w:fldCharType="separate"/>
      </w:r>
      <w:r>
        <w:rPr>
          <w:noProof/>
          <w:lang w:val="nl-NL"/>
        </w:rPr>
        <w:t>4</w:t>
      </w:r>
      <w:r>
        <w:fldChar w:fldCharType="end"/>
      </w:r>
      <w:bookmarkEnd w:id="13"/>
      <w:r w:rsidRPr="000D2C88">
        <w:rPr>
          <w:iCs/>
          <w:szCs w:val="16"/>
          <w:lang w:val="nl-NL"/>
        </w:rPr>
        <w:t>: Aangepaste piramide voor Hydrodynamiek voor de EMSE T2021</w:t>
      </w:r>
      <w:r>
        <w:rPr>
          <w:iCs/>
          <w:szCs w:val="16"/>
          <w:lang w:val="nl-NL"/>
        </w:rPr>
        <w:t>.</w:t>
      </w:r>
    </w:p>
    <w:p w14:paraId="34356722" w14:textId="77777777" w:rsidR="00C374E9" w:rsidRPr="00730F42" w:rsidRDefault="00C374E9" w:rsidP="00F60225">
      <w:pPr>
        <w:rPr>
          <w:lang w:val="nl-NL"/>
        </w:rPr>
      </w:pPr>
    </w:p>
    <w:p w14:paraId="499961C8" w14:textId="02F9FD59" w:rsidR="00983A1F" w:rsidRPr="00730F42" w:rsidRDefault="00983A1F" w:rsidP="00F40F4B">
      <w:pPr>
        <w:pStyle w:val="Kop3"/>
        <w:rPr>
          <w:lang w:val="nl-NL"/>
        </w:rPr>
      </w:pPr>
      <w:bookmarkStart w:id="14" w:name="_Ref81305011"/>
      <w:bookmarkStart w:id="15" w:name="_Toc81824983"/>
      <w:r w:rsidRPr="00730F42">
        <w:rPr>
          <w:lang w:val="nl-NL"/>
        </w:rPr>
        <w:t>Morfologie</w:t>
      </w:r>
      <w:bookmarkEnd w:id="14"/>
      <w:bookmarkEnd w:id="15"/>
    </w:p>
    <w:p w14:paraId="63A3706A" w14:textId="60F7093D" w:rsidR="00F66F6C" w:rsidRDefault="005C3E82">
      <w:pPr>
        <w:rPr>
          <w:lang w:val="nl-BE"/>
        </w:rPr>
      </w:pPr>
      <w:r>
        <w:rPr>
          <w:lang w:val="nl-NL"/>
        </w:rPr>
        <w:t xml:space="preserve">Dit hoofdstuk </w:t>
      </w:r>
      <w:r w:rsidR="00C8266B">
        <w:rPr>
          <w:lang w:val="nl-NL"/>
        </w:rPr>
        <w:t xml:space="preserve">vloeit voort uit voorgaande </w:t>
      </w:r>
      <w:r w:rsidR="00E628D3">
        <w:rPr>
          <w:lang w:val="nl-NL"/>
        </w:rPr>
        <w:t xml:space="preserve">communicatie-indicator </w:t>
      </w:r>
      <w:r w:rsidR="00C8266B" w:rsidRPr="00790747">
        <w:rPr>
          <w:i/>
          <w:iCs/>
          <w:lang w:val="nl-BE"/>
        </w:rPr>
        <w:t>Plaat- en Geulsysteem</w:t>
      </w:r>
      <w:r w:rsidR="00C8266B">
        <w:rPr>
          <w:lang w:val="nl-BE"/>
        </w:rPr>
        <w:t xml:space="preserve">. De nieuwe benaming </w:t>
      </w:r>
      <w:r w:rsidR="0077761A">
        <w:rPr>
          <w:lang w:val="nl-BE"/>
        </w:rPr>
        <w:t xml:space="preserve">omschrijft namelijk beter de inhoud, gezien </w:t>
      </w:r>
      <w:r w:rsidR="008F75C6">
        <w:rPr>
          <w:lang w:val="nl-BE"/>
        </w:rPr>
        <w:t xml:space="preserve">we </w:t>
      </w:r>
      <w:r w:rsidR="000E0268">
        <w:rPr>
          <w:lang w:val="nl-BE"/>
        </w:rPr>
        <w:t>breder</w:t>
      </w:r>
      <w:r w:rsidR="008F75C6">
        <w:rPr>
          <w:lang w:val="nl-BE"/>
        </w:rPr>
        <w:t xml:space="preserve"> kijken dan de </w:t>
      </w:r>
      <w:r w:rsidR="0069032A">
        <w:rPr>
          <w:lang w:val="nl-BE"/>
        </w:rPr>
        <w:t>platen en geulen</w:t>
      </w:r>
      <w:r w:rsidR="008F75C6">
        <w:rPr>
          <w:lang w:val="nl-BE"/>
        </w:rPr>
        <w:t xml:space="preserve">. </w:t>
      </w:r>
      <w:r w:rsidR="00F66F6C">
        <w:rPr>
          <w:lang w:val="nl-BE"/>
        </w:rPr>
        <w:t xml:space="preserve">Bovendien </w:t>
      </w:r>
      <w:r w:rsidR="006A5AF2">
        <w:rPr>
          <w:lang w:val="nl-BE"/>
        </w:rPr>
        <w:t xml:space="preserve">worden nu alle morfologische parameters </w:t>
      </w:r>
      <w:r w:rsidR="00ED7285">
        <w:rPr>
          <w:lang w:val="nl-BE"/>
        </w:rPr>
        <w:t xml:space="preserve">– voorheen ook aanwezig onder </w:t>
      </w:r>
      <w:r w:rsidR="00ED7285" w:rsidRPr="00790747">
        <w:rPr>
          <w:i/>
          <w:iCs/>
          <w:lang w:val="nl-BE"/>
        </w:rPr>
        <w:t>Dynamiek Waterbeweging</w:t>
      </w:r>
      <w:r w:rsidR="00ED7285">
        <w:rPr>
          <w:lang w:val="nl-BE"/>
        </w:rPr>
        <w:t xml:space="preserve"> en </w:t>
      </w:r>
      <w:r w:rsidR="00ED7285" w:rsidRPr="00790747">
        <w:rPr>
          <w:i/>
          <w:iCs/>
          <w:lang w:val="nl-BE"/>
        </w:rPr>
        <w:t>Bevaarbaarheid</w:t>
      </w:r>
      <w:r w:rsidR="00ED7285">
        <w:rPr>
          <w:lang w:val="nl-BE"/>
        </w:rPr>
        <w:t xml:space="preserve"> – </w:t>
      </w:r>
      <w:r w:rsidR="006A5AF2">
        <w:rPr>
          <w:lang w:val="nl-BE"/>
        </w:rPr>
        <w:t>gecentraliseerd</w:t>
      </w:r>
      <w:r w:rsidR="00BB5569">
        <w:rPr>
          <w:lang w:val="nl-BE"/>
        </w:rPr>
        <w:t xml:space="preserve"> </w:t>
      </w:r>
      <w:r w:rsidR="0021618F">
        <w:rPr>
          <w:lang w:val="nl-BE"/>
        </w:rPr>
        <w:t>onder</w:t>
      </w:r>
      <w:r w:rsidR="00BB5569">
        <w:rPr>
          <w:lang w:val="nl-BE"/>
        </w:rPr>
        <w:t xml:space="preserve"> één communicatie-indicator</w:t>
      </w:r>
      <w:r w:rsidR="002477DE">
        <w:rPr>
          <w:lang w:val="nl-BE"/>
        </w:rPr>
        <w:t>.</w:t>
      </w:r>
    </w:p>
    <w:p w14:paraId="4FE1B358" w14:textId="77777777" w:rsidR="00BB5569" w:rsidRDefault="00BB5569" w:rsidP="00983A1F">
      <w:pPr>
        <w:rPr>
          <w:lang w:val="nl-BE"/>
        </w:rPr>
      </w:pPr>
    </w:p>
    <w:p w14:paraId="1FFD4AF3" w14:textId="5617C4D3" w:rsidR="009F51F6" w:rsidRDefault="009E20D1" w:rsidP="00983A1F">
      <w:pPr>
        <w:rPr>
          <w:szCs w:val="21"/>
          <w:lang w:val="nl-BE"/>
        </w:rPr>
      </w:pPr>
      <w:r>
        <w:rPr>
          <w:lang w:val="nl-NL"/>
        </w:rPr>
        <w:t>Tijdens</w:t>
      </w:r>
      <w:r w:rsidR="00746BD1">
        <w:rPr>
          <w:lang w:val="nl-NL"/>
        </w:rPr>
        <w:t xml:space="preserve"> een beraadslaging </w:t>
      </w:r>
      <w:r>
        <w:rPr>
          <w:lang w:val="nl-NL"/>
        </w:rPr>
        <w:t xml:space="preserve">met </w:t>
      </w:r>
      <w:r w:rsidR="00746BD1">
        <w:rPr>
          <w:lang w:val="nl-NL"/>
        </w:rPr>
        <w:t xml:space="preserve">de </w:t>
      </w:r>
      <w:r w:rsidR="00B40829">
        <w:rPr>
          <w:lang w:val="nl-BE"/>
        </w:rPr>
        <w:t xml:space="preserve">projectgroep </w:t>
      </w:r>
      <w:r w:rsidR="008142F5">
        <w:rPr>
          <w:lang w:val="nl-NL"/>
        </w:rPr>
        <w:t>Evaluatie en Rapportage</w:t>
      </w:r>
      <w:r w:rsidR="00746BD1">
        <w:rPr>
          <w:lang w:val="nl-NL"/>
        </w:rPr>
        <w:t xml:space="preserve"> werd </w:t>
      </w:r>
      <w:r w:rsidR="0021618F">
        <w:rPr>
          <w:lang w:val="nl-NL"/>
        </w:rPr>
        <w:t xml:space="preserve">er </w:t>
      </w:r>
      <w:r w:rsidR="00746BD1">
        <w:rPr>
          <w:lang w:val="nl-NL"/>
        </w:rPr>
        <w:t>opnieuw duidelijk gesteld</w:t>
      </w:r>
      <w:r w:rsidR="00EA36BF">
        <w:rPr>
          <w:lang w:val="nl-NL"/>
        </w:rPr>
        <w:t xml:space="preserve"> dat e</w:t>
      </w:r>
      <w:r w:rsidR="00746BD1" w:rsidRPr="00D7533D">
        <w:rPr>
          <w:szCs w:val="21"/>
          <w:lang w:val="nl-BE"/>
        </w:rPr>
        <w:t xml:space="preserve">r geen concrete doelstellingen </w:t>
      </w:r>
      <w:r w:rsidR="00EA36BF" w:rsidRPr="00B10F55">
        <w:rPr>
          <w:szCs w:val="21"/>
          <w:lang w:val="nl-BE"/>
        </w:rPr>
        <w:t xml:space="preserve">bestaan </w:t>
      </w:r>
      <w:r w:rsidR="00746BD1" w:rsidRPr="00D7533D">
        <w:rPr>
          <w:szCs w:val="21"/>
          <w:lang w:val="nl-BE"/>
        </w:rPr>
        <w:t>voor morfologie die een basis geven voor een ondubbelzinnig oordeel</w:t>
      </w:r>
      <w:r w:rsidR="005C7830">
        <w:rPr>
          <w:szCs w:val="21"/>
          <w:lang w:val="nl-BE"/>
        </w:rPr>
        <w:t>.</w:t>
      </w:r>
      <w:r w:rsidR="009E3911" w:rsidRPr="00D7533D">
        <w:rPr>
          <w:lang w:val="nl-BE"/>
        </w:rPr>
        <w:t xml:space="preserve"> </w:t>
      </w:r>
      <w:r w:rsidR="009E3911">
        <w:rPr>
          <w:szCs w:val="21"/>
          <w:lang w:val="nl-BE"/>
        </w:rPr>
        <w:t>D</w:t>
      </w:r>
      <w:r w:rsidR="009E3911" w:rsidRPr="009E3911">
        <w:rPr>
          <w:szCs w:val="21"/>
          <w:lang w:val="nl-BE"/>
        </w:rPr>
        <w:t xml:space="preserve">e evaluatie en waardering </w:t>
      </w:r>
      <w:r w:rsidR="009E3911">
        <w:rPr>
          <w:szCs w:val="21"/>
          <w:lang w:val="nl-BE"/>
        </w:rPr>
        <w:t xml:space="preserve">is namelijk sterk </w:t>
      </w:r>
      <w:r w:rsidR="009E3911" w:rsidRPr="009E3911">
        <w:rPr>
          <w:szCs w:val="21"/>
          <w:lang w:val="nl-BE"/>
        </w:rPr>
        <w:t>afhankelijk van de functie van waaruit ze bekeken wordt</w:t>
      </w:r>
      <w:r w:rsidR="009E3911">
        <w:rPr>
          <w:szCs w:val="21"/>
          <w:lang w:val="nl-BE"/>
        </w:rPr>
        <w:t>.</w:t>
      </w:r>
      <w:r w:rsidR="00817984" w:rsidRPr="00817984">
        <w:rPr>
          <w:lang w:val="nl-NL"/>
        </w:rPr>
        <w:t xml:space="preserve"> </w:t>
      </w:r>
      <w:r w:rsidR="00817984">
        <w:rPr>
          <w:lang w:val="nl-NL"/>
        </w:rPr>
        <w:t>Bijgevolg omvat ook de geactualiseerde evaluatiemethodiek geen piramide of beoordeling voor deze communicatie-indicator</w:t>
      </w:r>
      <w:r w:rsidR="00B9524B">
        <w:rPr>
          <w:lang w:val="nl-NL"/>
        </w:rPr>
        <w:t xml:space="preserve">, </w:t>
      </w:r>
      <w:r w:rsidR="00A429A7">
        <w:rPr>
          <w:lang w:val="nl-NL"/>
        </w:rPr>
        <w:t xml:space="preserve">maar </w:t>
      </w:r>
      <w:r w:rsidR="00726683">
        <w:rPr>
          <w:lang w:val="nl-NL"/>
        </w:rPr>
        <w:t>wel een set aan verklarende parameters voor ieder deelsysteem</w:t>
      </w:r>
      <w:r w:rsidR="00BE62B4">
        <w:rPr>
          <w:lang w:val="nl-NL"/>
        </w:rPr>
        <w:t xml:space="preserve"> in het Schelde-estuarium.</w:t>
      </w:r>
    </w:p>
    <w:p w14:paraId="1D4898D3" w14:textId="6B9B342F" w:rsidR="009F51F6" w:rsidRDefault="009F51F6" w:rsidP="00983A1F">
      <w:pPr>
        <w:rPr>
          <w:szCs w:val="21"/>
          <w:lang w:val="nl-BE"/>
        </w:rPr>
      </w:pPr>
    </w:p>
    <w:p w14:paraId="4A251F40" w14:textId="076773F9" w:rsidR="00EA7C85" w:rsidRDefault="00E50843" w:rsidP="00EA7C85">
      <w:pPr>
        <w:rPr>
          <w:szCs w:val="21"/>
          <w:lang w:val="nl-BE"/>
        </w:rPr>
      </w:pPr>
      <w:r>
        <w:rPr>
          <w:szCs w:val="21"/>
          <w:lang w:val="nl-BE"/>
        </w:rPr>
        <w:t xml:space="preserve">De evaluatiemethodiek </w:t>
      </w:r>
      <w:r w:rsidR="009F51F6">
        <w:rPr>
          <w:szCs w:val="21"/>
          <w:lang w:val="nl-BE"/>
        </w:rPr>
        <w:t xml:space="preserve">schreef </w:t>
      </w:r>
      <w:r w:rsidR="00820AD1">
        <w:rPr>
          <w:szCs w:val="21"/>
          <w:lang w:val="nl-BE"/>
        </w:rPr>
        <w:t xml:space="preserve">eerder </w:t>
      </w:r>
      <w:r w:rsidR="00756B50">
        <w:rPr>
          <w:szCs w:val="21"/>
          <w:lang w:val="nl-BE"/>
        </w:rPr>
        <w:t xml:space="preserve">al </w:t>
      </w:r>
      <w:r>
        <w:rPr>
          <w:szCs w:val="21"/>
          <w:lang w:val="nl-BE"/>
        </w:rPr>
        <w:t>een morfologische systeembeschrijving voor</w:t>
      </w:r>
      <w:r w:rsidR="009F51F6">
        <w:rPr>
          <w:szCs w:val="21"/>
          <w:lang w:val="nl-BE"/>
        </w:rPr>
        <w:t xml:space="preserve">, maar </w:t>
      </w:r>
      <w:r w:rsidR="00756B50">
        <w:rPr>
          <w:szCs w:val="21"/>
          <w:lang w:val="nl-BE"/>
        </w:rPr>
        <w:t>de geactualiseerd</w:t>
      </w:r>
      <w:r w:rsidR="00E322AD">
        <w:rPr>
          <w:szCs w:val="21"/>
          <w:lang w:val="nl-BE"/>
        </w:rPr>
        <w:t>e</w:t>
      </w:r>
      <w:r w:rsidR="00756B50">
        <w:rPr>
          <w:szCs w:val="21"/>
          <w:lang w:val="nl-BE"/>
        </w:rPr>
        <w:t xml:space="preserve"> </w:t>
      </w:r>
      <w:r w:rsidR="00BE3F86">
        <w:rPr>
          <w:szCs w:val="21"/>
          <w:lang w:val="nl-BE"/>
        </w:rPr>
        <w:t xml:space="preserve">methodiek </w:t>
      </w:r>
      <w:r w:rsidR="00690ADD">
        <w:rPr>
          <w:szCs w:val="21"/>
          <w:lang w:val="nl-BE"/>
        </w:rPr>
        <w:t xml:space="preserve">biedt nu </w:t>
      </w:r>
      <w:r w:rsidR="00756B50">
        <w:rPr>
          <w:szCs w:val="21"/>
          <w:lang w:val="nl-BE"/>
        </w:rPr>
        <w:t>ook</w:t>
      </w:r>
      <w:r w:rsidR="00455ACA">
        <w:rPr>
          <w:szCs w:val="21"/>
          <w:lang w:val="nl-BE"/>
        </w:rPr>
        <w:t>,</w:t>
      </w:r>
      <w:r w:rsidR="00756B50">
        <w:rPr>
          <w:szCs w:val="21"/>
          <w:lang w:val="nl-BE"/>
        </w:rPr>
        <w:t xml:space="preserve"> </w:t>
      </w:r>
      <w:r w:rsidR="00690ADD">
        <w:rPr>
          <w:szCs w:val="21"/>
          <w:lang w:val="nl-BE"/>
        </w:rPr>
        <w:t>als houvast</w:t>
      </w:r>
      <w:r w:rsidR="00455ACA">
        <w:rPr>
          <w:szCs w:val="21"/>
          <w:lang w:val="nl-BE"/>
        </w:rPr>
        <w:t>,</w:t>
      </w:r>
      <w:r w:rsidR="00690ADD">
        <w:rPr>
          <w:szCs w:val="21"/>
          <w:lang w:val="nl-BE"/>
        </w:rPr>
        <w:t xml:space="preserve"> een minimale set </w:t>
      </w:r>
      <w:r w:rsidR="00690ADD" w:rsidRPr="00690ADD">
        <w:rPr>
          <w:szCs w:val="21"/>
          <w:lang w:val="nl-BE"/>
        </w:rPr>
        <w:t xml:space="preserve">aan kernvragen </w:t>
      </w:r>
      <w:r w:rsidR="00690ADD">
        <w:rPr>
          <w:szCs w:val="21"/>
          <w:lang w:val="nl-BE"/>
        </w:rPr>
        <w:t xml:space="preserve">aan </w:t>
      </w:r>
      <w:r w:rsidR="00690ADD" w:rsidRPr="00690ADD">
        <w:rPr>
          <w:szCs w:val="21"/>
          <w:lang w:val="nl-BE"/>
        </w:rPr>
        <w:t xml:space="preserve">die men </w:t>
      </w:r>
      <w:r w:rsidR="00820AD1" w:rsidRPr="00690ADD">
        <w:rPr>
          <w:szCs w:val="21"/>
          <w:lang w:val="nl-BE"/>
        </w:rPr>
        <w:t xml:space="preserve">dient te behandelen </w:t>
      </w:r>
      <w:r w:rsidR="00820AD1">
        <w:rPr>
          <w:szCs w:val="21"/>
          <w:lang w:val="nl-BE"/>
        </w:rPr>
        <w:t>met behulp van de</w:t>
      </w:r>
      <w:r w:rsidR="00690ADD" w:rsidRPr="00690ADD">
        <w:rPr>
          <w:szCs w:val="21"/>
          <w:lang w:val="nl-BE"/>
        </w:rPr>
        <w:t xml:space="preserve"> verklarende</w:t>
      </w:r>
      <w:r w:rsidR="00EF075A">
        <w:rPr>
          <w:szCs w:val="21"/>
          <w:lang w:val="nl-BE"/>
        </w:rPr>
        <w:t xml:space="preserve"> </w:t>
      </w:r>
      <w:r w:rsidR="00690ADD" w:rsidRPr="00690ADD">
        <w:rPr>
          <w:szCs w:val="21"/>
          <w:lang w:val="nl-BE"/>
        </w:rPr>
        <w:t xml:space="preserve">parameters. </w:t>
      </w:r>
      <w:r w:rsidR="00BB025A">
        <w:rPr>
          <w:szCs w:val="21"/>
          <w:lang w:val="nl-BE"/>
        </w:rPr>
        <w:t xml:space="preserve">Louter een opsomming van de </w:t>
      </w:r>
      <w:r w:rsidR="00E60999">
        <w:rPr>
          <w:szCs w:val="21"/>
          <w:lang w:val="nl-BE"/>
        </w:rPr>
        <w:t>individuele parameters is uit den boze.</w:t>
      </w:r>
      <w:r w:rsidR="00C24777">
        <w:rPr>
          <w:szCs w:val="21"/>
          <w:lang w:val="nl-BE"/>
        </w:rPr>
        <w:t xml:space="preserve"> Het analyserapport </w:t>
      </w:r>
      <w:r w:rsidR="00421C0C">
        <w:rPr>
          <w:szCs w:val="21"/>
          <w:lang w:val="nl-BE"/>
        </w:rPr>
        <w:t xml:space="preserve">zal enkel de </w:t>
      </w:r>
      <w:r w:rsidR="00022928">
        <w:rPr>
          <w:szCs w:val="21"/>
          <w:lang w:val="nl-BE"/>
        </w:rPr>
        <w:t xml:space="preserve">parameters </w:t>
      </w:r>
      <w:r w:rsidR="00421C0C">
        <w:rPr>
          <w:szCs w:val="21"/>
          <w:lang w:val="nl-BE"/>
        </w:rPr>
        <w:t xml:space="preserve">noodzakelijk </w:t>
      </w:r>
      <w:r w:rsidR="00605D24">
        <w:rPr>
          <w:szCs w:val="21"/>
          <w:lang w:val="nl-BE"/>
        </w:rPr>
        <w:t xml:space="preserve">voor de </w:t>
      </w:r>
      <w:r w:rsidR="00605D24" w:rsidRPr="00941558">
        <w:rPr>
          <w:lang w:val="nl-NL"/>
        </w:rPr>
        <w:t xml:space="preserve">set aan kernvragen </w:t>
      </w:r>
      <w:r w:rsidR="00300DE0">
        <w:rPr>
          <w:lang w:val="nl-NL"/>
        </w:rPr>
        <w:t>omvatten; d</w:t>
      </w:r>
      <w:r w:rsidR="00300DE0" w:rsidRPr="00941558">
        <w:rPr>
          <w:lang w:val="nl-NL"/>
        </w:rPr>
        <w:t xml:space="preserve">e volledige reeks aan grafieken en kaartmateriaal wordt dan </w:t>
      </w:r>
      <w:r w:rsidR="00300DE0" w:rsidRPr="00941558">
        <w:rPr>
          <w:lang w:val="nl-NL"/>
        </w:rPr>
        <w:lastRenderedPageBreak/>
        <w:t>gebundeld in de bijlage van het analyserapport</w:t>
      </w:r>
      <w:r w:rsidR="00300DE0">
        <w:rPr>
          <w:lang w:val="nl-NL"/>
        </w:rPr>
        <w:t xml:space="preserve">. </w:t>
      </w:r>
      <w:r w:rsidR="00EA72F3">
        <w:rPr>
          <w:lang w:val="nl-NL"/>
        </w:rPr>
        <w:t xml:space="preserve">Dit verbetert niet enkel </w:t>
      </w:r>
      <w:r w:rsidR="003E16BF">
        <w:rPr>
          <w:lang w:val="nl-NL"/>
        </w:rPr>
        <w:t xml:space="preserve">aanzienlijk </w:t>
      </w:r>
      <w:r w:rsidR="00EA72F3">
        <w:rPr>
          <w:lang w:val="nl-NL"/>
        </w:rPr>
        <w:t>de leesbaarheid, z</w:t>
      </w:r>
      <w:r w:rsidR="00300DE0">
        <w:rPr>
          <w:lang w:val="nl-NL"/>
        </w:rPr>
        <w:t xml:space="preserve">o </w:t>
      </w:r>
      <w:r w:rsidR="008B32E3">
        <w:rPr>
          <w:lang w:val="nl-NL"/>
        </w:rPr>
        <w:t xml:space="preserve">ligt de focus </w:t>
      </w:r>
      <w:r w:rsidR="00EA72F3">
        <w:rPr>
          <w:lang w:val="nl-NL"/>
        </w:rPr>
        <w:t xml:space="preserve">ook </w:t>
      </w:r>
      <w:r w:rsidR="008B32E3">
        <w:rPr>
          <w:lang w:val="nl-NL"/>
        </w:rPr>
        <w:t xml:space="preserve">volledig op </w:t>
      </w:r>
      <w:r w:rsidR="003E16BF">
        <w:rPr>
          <w:szCs w:val="21"/>
          <w:lang w:val="nl-BE"/>
        </w:rPr>
        <w:t>één</w:t>
      </w:r>
      <w:r w:rsidR="008B32E3">
        <w:rPr>
          <w:szCs w:val="21"/>
          <w:lang w:val="nl-BE"/>
        </w:rPr>
        <w:t xml:space="preserve"> coherente morfologische systeembeschrijving</w:t>
      </w:r>
      <w:r w:rsidR="003E16BF">
        <w:rPr>
          <w:szCs w:val="21"/>
          <w:lang w:val="nl-BE"/>
        </w:rPr>
        <w:t xml:space="preserve"> </w:t>
      </w:r>
      <w:r w:rsidR="005E038B">
        <w:rPr>
          <w:szCs w:val="21"/>
          <w:lang w:val="nl-BE"/>
        </w:rPr>
        <w:t xml:space="preserve">die </w:t>
      </w:r>
      <w:r w:rsidR="0021009B">
        <w:rPr>
          <w:szCs w:val="21"/>
          <w:lang w:val="nl-BE"/>
        </w:rPr>
        <w:t>een</w:t>
      </w:r>
      <w:r w:rsidR="00902D49">
        <w:rPr>
          <w:szCs w:val="21"/>
          <w:lang w:val="nl-BE"/>
        </w:rPr>
        <w:t xml:space="preserve"> brug </w:t>
      </w:r>
      <w:r w:rsidR="0021009B">
        <w:rPr>
          <w:szCs w:val="21"/>
          <w:lang w:val="nl-BE"/>
        </w:rPr>
        <w:t xml:space="preserve">vormt </w:t>
      </w:r>
      <w:r w:rsidR="00987331">
        <w:rPr>
          <w:szCs w:val="21"/>
          <w:lang w:val="nl-BE"/>
        </w:rPr>
        <w:t>naar</w:t>
      </w:r>
      <w:r w:rsidR="00902D49">
        <w:rPr>
          <w:szCs w:val="21"/>
          <w:lang w:val="nl-BE"/>
        </w:rPr>
        <w:t xml:space="preserve"> menselijke activiteiten </w:t>
      </w:r>
      <w:r w:rsidR="0021009B">
        <w:rPr>
          <w:szCs w:val="21"/>
          <w:lang w:val="nl-BE"/>
        </w:rPr>
        <w:t>en</w:t>
      </w:r>
      <w:r w:rsidR="0012686E">
        <w:rPr>
          <w:szCs w:val="21"/>
          <w:lang w:val="nl-BE"/>
        </w:rPr>
        <w:t xml:space="preserve"> </w:t>
      </w:r>
      <w:r w:rsidR="0032126B">
        <w:rPr>
          <w:szCs w:val="21"/>
          <w:lang w:val="nl-BE"/>
        </w:rPr>
        <w:t xml:space="preserve">ondersteuning biedt bij </w:t>
      </w:r>
      <w:r w:rsidR="0032126B" w:rsidRPr="00D43C6F">
        <w:rPr>
          <w:szCs w:val="21"/>
          <w:lang w:val="nl-BE"/>
        </w:rPr>
        <w:t xml:space="preserve">het </w:t>
      </w:r>
      <w:r w:rsidR="0012686E">
        <w:rPr>
          <w:szCs w:val="21"/>
          <w:lang w:val="nl-BE"/>
        </w:rPr>
        <w:t>evalueren/verklaren van andere communicatie-indicatoren in het evaluatierapport</w:t>
      </w:r>
      <w:r w:rsidR="0032126B">
        <w:rPr>
          <w:szCs w:val="21"/>
          <w:lang w:val="nl-BE"/>
        </w:rPr>
        <w:t>.</w:t>
      </w:r>
      <w:r w:rsidR="00D112F0">
        <w:rPr>
          <w:szCs w:val="21"/>
          <w:lang w:val="nl-BE"/>
        </w:rPr>
        <w:t xml:space="preserve"> </w:t>
      </w:r>
      <w:r w:rsidR="00B66F8F">
        <w:rPr>
          <w:szCs w:val="21"/>
          <w:lang w:val="nl-BE"/>
        </w:rPr>
        <w:t xml:space="preserve">Tot slot wordt er </w:t>
      </w:r>
      <w:r w:rsidR="00D751F1">
        <w:rPr>
          <w:szCs w:val="21"/>
          <w:lang w:val="nl-BE"/>
        </w:rPr>
        <w:t>met behulp van</w:t>
      </w:r>
      <w:r w:rsidR="00B66F8F">
        <w:rPr>
          <w:szCs w:val="21"/>
          <w:lang w:val="nl-BE"/>
        </w:rPr>
        <w:t xml:space="preserve"> deze kernvragen </w:t>
      </w:r>
      <w:r w:rsidR="00D05102">
        <w:rPr>
          <w:szCs w:val="21"/>
          <w:lang w:val="nl-BE"/>
        </w:rPr>
        <w:t xml:space="preserve">ook </w:t>
      </w:r>
      <w:r w:rsidR="00B66F8F">
        <w:rPr>
          <w:szCs w:val="21"/>
          <w:lang w:val="nl-BE"/>
        </w:rPr>
        <w:t>meer</w:t>
      </w:r>
      <w:r w:rsidR="00485C52">
        <w:rPr>
          <w:szCs w:val="21"/>
          <w:lang w:val="nl-BE"/>
        </w:rPr>
        <w:t xml:space="preserve"> gewicht toegekend </w:t>
      </w:r>
      <w:r w:rsidR="00EA7C85">
        <w:rPr>
          <w:szCs w:val="21"/>
          <w:lang w:val="nl-BE"/>
        </w:rPr>
        <w:t xml:space="preserve">aan de </w:t>
      </w:r>
      <w:r w:rsidR="000A035C">
        <w:rPr>
          <w:szCs w:val="21"/>
          <w:lang w:val="nl-BE"/>
        </w:rPr>
        <w:t>Scheldemonding</w:t>
      </w:r>
      <w:r w:rsidR="00EA7C85">
        <w:rPr>
          <w:szCs w:val="21"/>
          <w:lang w:val="nl-BE"/>
        </w:rPr>
        <w:t>, die vroeger onderbelicht werd.</w:t>
      </w:r>
    </w:p>
    <w:p w14:paraId="6DC29BB0" w14:textId="0D2CB30B" w:rsidR="00611AD3" w:rsidRPr="00D7533D" w:rsidRDefault="00611AD3" w:rsidP="008142F5">
      <w:pPr>
        <w:pStyle w:val="BasistekstHKV"/>
      </w:pPr>
    </w:p>
    <w:p w14:paraId="30C55304" w14:textId="26D8C158" w:rsidR="00D05102" w:rsidRDefault="008142F5" w:rsidP="008142F5">
      <w:pPr>
        <w:pStyle w:val="BasistekstHKV"/>
      </w:pPr>
      <w:r w:rsidRPr="008142F5">
        <w:fldChar w:fldCharType="begin"/>
      </w:r>
      <w:r w:rsidRPr="008142F5">
        <w:instrText xml:space="preserve"> REF _Ref55397316 \h </w:instrText>
      </w:r>
      <w:r>
        <w:instrText xml:space="preserve"> \* MERGEFORMAT </w:instrText>
      </w:r>
      <w:r w:rsidRPr="008142F5">
        <w:fldChar w:fldCharType="separate"/>
      </w:r>
      <w:r w:rsidRPr="008142F5">
        <w:t>Tabel 1</w:t>
      </w:r>
      <w:r w:rsidRPr="008142F5">
        <w:fldChar w:fldCharType="end"/>
      </w:r>
      <w:r w:rsidR="00695622">
        <w:rPr>
          <w:lang w:val="nl-BE"/>
        </w:rPr>
        <w:t xml:space="preserve"> presenteert</w:t>
      </w:r>
      <w:r w:rsidR="00F97718">
        <w:rPr>
          <w:lang w:val="nl-BE"/>
        </w:rPr>
        <w:t xml:space="preserve"> </w:t>
      </w:r>
      <w:r w:rsidR="000A035C">
        <w:rPr>
          <w:lang w:val="nl-BE"/>
        </w:rPr>
        <w:t xml:space="preserve">de </w:t>
      </w:r>
      <w:r w:rsidR="004134DA">
        <w:rPr>
          <w:lang w:val="nl-BE"/>
        </w:rPr>
        <w:t>aanpassingen</w:t>
      </w:r>
      <w:r w:rsidR="000A035C">
        <w:rPr>
          <w:lang w:val="nl-BE"/>
        </w:rPr>
        <w:t xml:space="preserve"> die</w:t>
      </w:r>
      <w:r w:rsidR="004134DA">
        <w:rPr>
          <w:lang w:val="nl-BE"/>
        </w:rPr>
        <w:t xml:space="preserve"> zijn doorgevoerd </w:t>
      </w:r>
      <w:r w:rsidR="00F97718">
        <w:rPr>
          <w:lang w:val="nl-BE"/>
        </w:rPr>
        <w:t xml:space="preserve">in </w:t>
      </w:r>
      <w:r w:rsidR="004134DA">
        <w:rPr>
          <w:lang w:val="nl-BE"/>
        </w:rPr>
        <w:t xml:space="preserve">de </w:t>
      </w:r>
      <w:r w:rsidR="00F97718">
        <w:rPr>
          <w:lang w:val="nl-BE"/>
        </w:rPr>
        <w:t>verklarende parameters.</w:t>
      </w:r>
      <w:r w:rsidR="005238DF">
        <w:rPr>
          <w:lang w:val="nl-BE"/>
        </w:rPr>
        <w:t xml:space="preserve"> </w:t>
      </w:r>
      <w:r w:rsidR="00D05102" w:rsidRPr="00941558">
        <w:t xml:space="preserve">Met het oog op efficiëntie </w:t>
      </w:r>
      <w:r w:rsidR="002D50A9">
        <w:t xml:space="preserve">tijdens uitvoering </w:t>
      </w:r>
      <w:r w:rsidR="00D05102">
        <w:t>werd</w:t>
      </w:r>
      <w:r w:rsidR="00D05102" w:rsidRPr="00941558">
        <w:t xml:space="preserve"> er maximaal aansluiting </w:t>
      </w:r>
      <w:r w:rsidR="00D05102">
        <w:t>gezocht</w:t>
      </w:r>
      <w:r w:rsidR="00D05102" w:rsidRPr="00941558">
        <w:t xml:space="preserve"> bij </w:t>
      </w:r>
      <w:r w:rsidR="00D05102">
        <w:t>reeds</w:t>
      </w:r>
      <w:r w:rsidR="00D05102" w:rsidRPr="00941558">
        <w:t xml:space="preserve"> </w:t>
      </w:r>
      <w:r w:rsidR="00D05102">
        <w:t xml:space="preserve">bestaande </w:t>
      </w:r>
      <w:r w:rsidR="00D05102" w:rsidRPr="00941558">
        <w:t>eerstelijnsrapporten.</w:t>
      </w:r>
      <w:r w:rsidR="00B878B2">
        <w:t xml:space="preserve"> </w:t>
      </w:r>
      <w:r w:rsidR="009308EB">
        <w:t xml:space="preserve">Naast het toevoegen, schrappen of bundelen van parameters, </w:t>
      </w:r>
      <w:r w:rsidR="00B878B2">
        <w:t xml:space="preserve">zijn ook </w:t>
      </w:r>
      <w:r w:rsidR="009308EB">
        <w:t xml:space="preserve">de </w:t>
      </w:r>
      <w:r w:rsidR="00312A4E">
        <w:t xml:space="preserve">referentieniveaus </w:t>
      </w:r>
      <w:r w:rsidR="003C1647">
        <w:t xml:space="preserve">gelijkgeschaard </w:t>
      </w:r>
      <w:r w:rsidR="005E1F63">
        <w:t xml:space="preserve">waarop </w:t>
      </w:r>
      <w:r w:rsidR="003C1647">
        <w:t xml:space="preserve">de </w:t>
      </w:r>
      <w:r w:rsidR="005E1F63">
        <w:t>parameters berekend worden</w:t>
      </w:r>
      <w:r w:rsidR="00113CC4">
        <w:t>,</w:t>
      </w:r>
      <w:r w:rsidR="005E1F63">
        <w:t xml:space="preserve"> </w:t>
      </w:r>
      <w:r w:rsidR="00080FC8">
        <w:t xml:space="preserve">en is er meer duiding gegeven bij de wijze van rapporteren (spatiotemporele resolutie, </w:t>
      </w:r>
      <w:r w:rsidR="00F24C0F">
        <w:t>minimaal weer te geven statistieken etc.)</w:t>
      </w:r>
      <w:r w:rsidR="005E1F63">
        <w:t>.</w:t>
      </w:r>
    </w:p>
    <w:p w14:paraId="5DF56383" w14:textId="328CC703" w:rsidR="007E3929" w:rsidRDefault="007E3929" w:rsidP="00983A1F">
      <w:pPr>
        <w:rPr>
          <w:lang w:val="nl-NL"/>
        </w:rPr>
      </w:pPr>
    </w:p>
    <w:p w14:paraId="77C34E94" w14:textId="485F7236" w:rsidR="00001348" w:rsidRPr="00FD772E" w:rsidRDefault="00001348" w:rsidP="00001348">
      <w:pPr>
        <w:keepNext/>
        <w:spacing w:after="200" w:line="240" w:lineRule="auto"/>
        <w:rPr>
          <w:rFonts w:eastAsia="Times New Roman" w:cs="Times New Roman"/>
          <w:bCs/>
          <w:i/>
          <w:color w:val="4F81BD" w:themeColor="accent1"/>
          <w:sz w:val="16"/>
          <w:szCs w:val="18"/>
          <w:lang w:val="nl-BE"/>
        </w:rPr>
      </w:pPr>
      <w:bookmarkStart w:id="16" w:name="_Ref55397316"/>
      <w:r w:rsidRPr="00001348">
        <w:rPr>
          <w:rFonts w:eastAsia="Times New Roman" w:cs="Times New Roman"/>
          <w:bCs/>
          <w:i/>
          <w:color w:val="4F81BD" w:themeColor="accent1"/>
          <w:sz w:val="16"/>
          <w:szCs w:val="18"/>
          <w:lang w:val="nl-NL"/>
        </w:rPr>
        <w:t xml:space="preserve">Tabel </w:t>
      </w:r>
      <w:r w:rsidRPr="00001348">
        <w:rPr>
          <w:rFonts w:eastAsia="Times New Roman" w:cs="Times New Roman"/>
          <w:bCs/>
          <w:i/>
          <w:color w:val="4F81BD" w:themeColor="accent1"/>
          <w:sz w:val="16"/>
          <w:szCs w:val="18"/>
          <w:lang w:val="nl-NL"/>
        </w:rPr>
        <w:fldChar w:fldCharType="begin"/>
      </w:r>
      <w:r w:rsidRPr="00001348">
        <w:rPr>
          <w:rFonts w:eastAsia="Times New Roman" w:cs="Times New Roman"/>
          <w:bCs/>
          <w:i/>
          <w:color w:val="4F81BD" w:themeColor="accent1"/>
          <w:sz w:val="16"/>
          <w:szCs w:val="18"/>
          <w:lang w:val="nl-NL"/>
        </w:rPr>
        <w:instrText xml:space="preserve"> SEQ Tabel \* ARABIC </w:instrText>
      </w:r>
      <w:r w:rsidRPr="00001348">
        <w:rPr>
          <w:rFonts w:eastAsia="Times New Roman" w:cs="Times New Roman"/>
          <w:bCs/>
          <w:i/>
          <w:color w:val="4F81BD" w:themeColor="accent1"/>
          <w:sz w:val="16"/>
          <w:szCs w:val="18"/>
          <w:lang w:val="nl-NL"/>
        </w:rPr>
        <w:fldChar w:fldCharType="separate"/>
      </w:r>
      <w:r w:rsidR="0089358F">
        <w:rPr>
          <w:rFonts w:eastAsia="Times New Roman" w:cs="Times New Roman"/>
          <w:bCs/>
          <w:i/>
          <w:noProof/>
          <w:color w:val="4F81BD" w:themeColor="accent1"/>
          <w:sz w:val="16"/>
          <w:szCs w:val="18"/>
          <w:lang w:val="nl-NL"/>
        </w:rPr>
        <w:t>1</w:t>
      </w:r>
      <w:r w:rsidRPr="00001348">
        <w:rPr>
          <w:rFonts w:eastAsia="Times New Roman" w:cs="Times New Roman"/>
          <w:bCs/>
          <w:i/>
          <w:color w:val="4F81BD" w:themeColor="accent1"/>
          <w:sz w:val="16"/>
          <w:szCs w:val="18"/>
          <w:lang w:val="nl-NL"/>
        </w:rPr>
        <w:fldChar w:fldCharType="end"/>
      </w:r>
      <w:bookmarkEnd w:id="16"/>
      <w:r w:rsidRPr="00001348">
        <w:rPr>
          <w:rFonts w:eastAsia="Times New Roman" w:cs="Times New Roman"/>
          <w:bCs/>
          <w:i/>
          <w:color w:val="4F81BD" w:themeColor="accent1"/>
          <w:sz w:val="16"/>
          <w:szCs w:val="18"/>
          <w:lang w:val="nl-NL"/>
        </w:rPr>
        <w:t xml:space="preserve">: </w:t>
      </w:r>
      <w:r w:rsidR="007415F6">
        <w:rPr>
          <w:rFonts w:eastAsia="Times New Roman" w:cs="Times New Roman"/>
          <w:bCs/>
          <w:i/>
          <w:color w:val="4F81BD" w:themeColor="accent1"/>
          <w:sz w:val="16"/>
          <w:szCs w:val="18"/>
          <w:lang w:val="nl-NL"/>
        </w:rPr>
        <w:t xml:space="preserve">Aanpassingen in de </w:t>
      </w:r>
      <w:r w:rsidR="000C7CB7">
        <w:rPr>
          <w:rFonts w:eastAsia="Times New Roman" w:cs="Times New Roman"/>
          <w:bCs/>
          <w:i/>
          <w:color w:val="4F81BD" w:themeColor="accent1"/>
          <w:sz w:val="16"/>
          <w:szCs w:val="18"/>
          <w:lang w:val="nl-NL"/>
        </w:rPr>
        <w:t>verklarende parameters van communicatie-indicator Morfologie.</w:t>
      </w:r>
    </w:p>
    <w:tbl>
      <w:tblPr>
        <w:tblStyle w:val="Tabelraster"/>
        <w:tblW w:w="8926" w:type="dxa"/>
        <w:tblLayout w:type="fixed"/>
        <w:tblLook w:val="04A0" w:firstRow="1" w:lastRow="0" w:firstColumn="1" w:lastColumn="0" w:noHBand="0" w:noVBand="1"/>
      </w:tblPr>
      <w:tblGrid>
        <w:gridCol w:w="2830"/>
        <w:gridCol w:w="2977"/>
        <w:gridCol w:w="3119"/>
      </w:tblGrid>
      <w:tr w:rsidR="006E236D" w:rsidRPr="00001348" w14:paraId="5C9ADD07" w14:textId="77777777" w:rsidTr="00F24FB2">
        <w:trPr>
          <w:trHeight w:val="398"/>
          <w:tblHeader/>
        </w:trPr>
        <w:tc>
          <w:tcPr>
            <w:tcW w:w="2830" w:type="dxa"/>
            <w:shd w:val="clear" w:color="auto" w:fill="C6D9F1" w:themeFill="text2" w:themeFillTint="33"/>
          </w:tcPr>
          <w:p w14:paraId="1728DA5D" w14:textId="647E150C" w:rsidR="006E236D" w:rsidRPr="00FD772E" w:rsidRDefault="001F0429" w:rsidP="00001348">
            <w:pPr>
              <w:jc w:val="center"/>
              <w:rPr>
                <w:rFonts w:eastAsia="Times New Roman" w:cs="Times New Roman"/>
                <w:b/>
                <w:sz w:val="16"/>
                <w:szCs w:val="16"/>
                <w:lang w:val="nl-NL"/>
              </w:rPr>
            </w:pPr>
            <w:r>
              <w:rPr>
                <w:rFonts w:eastAsia="Times New Roman" w:cs="Times New Roman"/>
                <w:b/>
                <w:sz w:val="16"/>
                <w:szCs w:val="16"/>
                <w:lang w:val="nl-NL"/>
              </w:rPr>
              <w:t>Scheldem</w:t>
            </w:r>
            <w:r w:rsidR="006E236D" w:rsidRPr="00FD772E">
              <w:rPr>
                <w:rFonts w:eastAsia="Times New Roman" w:cs="Times New Roman"/>
                <w:b/>
                <w:sz w:val="16"/>
                <w:szCs w:val="16"/>
                <w:lang w:val="nl-NL"/>
              </w:rPr>
              <w:t>onding</w:t>
            </w:r>
          </w:p>
        </w:tc>
        <w:tc>
          <w:tcPr>
            <w:tcW w:w="2977" w:type="dxa"/>
            <w:shd w:val="clear" w:color="auto" w:fill="C6D9F1" w:themeFill="text2" w:themeFillTint="33"/>
          </w:tcPr>
          <w:p w14:paraId="154DD9AF" w14:textId="77777777" w:rsidR="006E236D" w:rsidRPr="00FD772E" w:rsidRDefault="006E236D" w:rsidP="00001348">
            <w:pPr>
              <w:jc w:val="center"/>
              <w:rPr>
                <w:rFonts w:eastAsia="Times New Roman" w:cs="Times New Roman"/>
                <w:b/>
                <w:sz w:val="16"/>
                <w:szCs w:val="16"/>
                <w:lang w:val="nl-NL"/>
              </w:rPr>
            </w:pPr>
            <w:r w:rsidRPr="00FD772E">
              <w:rPr>
                <w:rFonts w:eastAsia="Times New Roman" w:cs="Times New Roman"/>
                <w:b/>
                <w:sz w:val="16"/>
                <w:szCs w:val="16"/>
                <w:lang w:val="nl-NL"/>
              </w:rPr>
              <w:t>Meergeulensysteem</w:t>
            </w:r>
          </w:p>
        </w:tc>
        <w:tc>
          <w:tcPr>
            <w:tcW w:w="3119" w:type="dxa"/>
            <w:shd w:val="clear" w:color="auto" w:fill="C6D9F1" w:themeFill="text2" w:themeFillTint="33"/>
          </w:tcPr>
          <w:p w14:paraId="66A4D561" w14:textId="13A3F9B9" w:rsidR="006E236D" w:rsidRPr="00FD772E" w:rsidRDefault="000C7CB7" w:rsidP="00001348">
            <w:pPr>
              <w:jc w:val="center"/>
              <w:rPr>
                <w:rFonts w:eastAsia="Times New Roman" w:cs="Times New Roman"/>
                <w:b/>
                <w:sz w:val="16"/>
                <w:szCs w:val="16"/>
                <w:lang w:val="nl-NL"/>
              </w:rPr>
            </w:pPr>
            <w:r w:rsidRPr="00FD772E">
              <w:rPr>
                <w:rFonts w:eastAsia="Times New Roman" w:cs="Times New Roman"/>
                <w:b/>
                <w:sz w:val="16"/>
                <w:szCs w:val="16"/>
                <w:lang w:val="nl-NL"/>
              </w:rPr>
              <w:t>Ééngeulsysteem</w:t>
            </w:r>
          </w:p>
        </w:tc>
      </w:tr>
      <w:tr w:rsidR="006E236D" w:rsidRPr="00001348" w14:paraId="708181BE" w14:textId="77777777" w:rsidTr="00FD772E">
        <w:tc>
          <w:tcPr>
            <w:tcW w:w="2830" w:type="dxa"/>
          </w:tcPr>
          <w:p w14:paraId="6E9F022A" w14:textId="77777777" w:rsidR="006E236D" w:rsidRPr="00FD772E" w:rsidRDefault="006E236D" w:rsidP="00001348">
            <w:pPr>
              <w:numPr>
                <w:ilvl w:val="0"/>
                <w:numId w:val="22"/>
              </w:numPr>
              <w:contextualSpacing/>
              <w:rPr>
                <w:rFonts w:eastAsia="Times New Roman" w:cs="Times New Roman"/>
                <w:sz w:val="16"/>
                <w:szCs w:val="16"/>
                <w:lang w:val="nl-NL"/>
              </w:rPr>
            </w:pPr>
            <w:r w:rsidRPr="00FD772E">
              <w:rPr>
                <w:rFonts w:eastAsia="Times New Roman" w:cs="Times New Roman"/>
                <w:sz w:val="16"/>
                <w:szCs w:val="16"/>
                <w:lang w:val="nl-NL"/>
              </w:rPr>
              <w:t>Dieptekaart</w:t>
            </w:r>
          </w:p>
          <w:p w14:paraId="65230383" w14:textId="0A380CD5" w:rsidR="006E236D" w:rsidRPr="00FD772E" w:rsidRDefault="006E236D" w:rsidP="00001348">
            <w:pPr>
              <w:numPr>
                <w:ilvl w:val="0"/>
                <w:numId w:val="22"/>
              </w:numPr>
              <w:contextualSpacing/>
              <w:rPr>
                <w:rFonts w:eastAsia="Times New Roman" w:cs="Times New Roman"/>
                <w:sz w:val="16"/>
                <w:szCs w:val="16"/>
                <w:lang w:val="nl-NL"/>
              </w:rPr>
            </w:pPr>
            <w:r w:rsidRPr="00FD772E">
              <w:rPr>
                <w:rFonts w:eastAsia="Times New Roman" w:cs="Times New Roman"/>
                <w:sz w:val="16"/>
                <w:szCs w:val="16"/>
                <w:lang w:val="nl-NL"/>
              </w:rPr>
              <w:t>Erosie/sedimentatiekaart</w:t>
            </w:r>
          </w:p>
          <w:p w14:paraId="48103D45" w14:textId="77777777" w:rsidR="0040779C" w:rsidRPr="00FD772E" w:rsidRDefault="0040779C" w:rsidP="00001348">
            <w:pPr>
              <w:numPr>
                <w:ilvl w:val="0"/>
                <w:numId w:val="22"/>
              </w:numPr>
              <w:contextualSpacing/>
              <w:rPr>
                <w:rFonts w:eastAsia="Times New Roman" w:cs="Times New Roman"/>
                <w:color w:val="00B050"/>
                <w:sz w:val="16"/>
                <w:szCs w:val="16"/>
                <w:lang w:val="nl-NL"/>
              </w:rPr>
            </w:pPr>
            <w:r w:rsidRPr="00FD772E">
              <w:rPr>
                <w:rFonts w:eastAsia="Times New Roman" w:cs="Times New Roman"/>
                <w:color w:val="00B050"/>
                <w:sz w:val="16"/>
                <w:szCs w:val="16"/>
                <w:lang w:val="nl-NL"/>
              </w:rPr>
              <w:t xml:space="preserve">Bodemsamenstelling </w:t>
            </w:r>
          </w:p>
          <w:p w14:paraId="294F62EB" w14:textId="43D0CA0B" w:rsidR="00CA2FDA" w:rsidRDefault="00CA2FDA" w:rsidP="00001348">
            <w:pPr>
              <w:numPr>
                <w:ilvl w:val="0"/>
                <w:numId w:val="22"/>
              </w:numPr>
              <w:contextualSpacing/>
              <w:rPr>
                <w:rFonts w:eastAsia="Times New Roman" w:cs="Times New Roman"/>
                <w:color w:val="FF0000"/>
                <w:sz w:val="16"/>
                <w:szCs w:val="16"/>
                <w:lang w:val="nl-NL"/>
              </w:rPr>
            </w:pPr>
            <w:r w:rsidRPr="00A745ED">
              <w:rPr>
                <w:rFonts w:eastAsia="Times New Roman" w:cs="Times New Roman"/>
                <w:color w:val="FF0000"/>
                <w:sz w:val="16"/>
                <w:szCs w:val="16"/>
                <w:lang w:val="nl-NL"/>
              </w:rPr>
              <w:t>Geologie</w:t>
            </w:r>
          </w:p>
          <w:p w14:paraId="0B4A94FB" w14:textId="2BB06640" w:rsidR="006E236D" w:rsidRPr="00FD772E" w:rsidRDefault="006E236D" w:rsidP="00001348">
            <w:pPr>
              <w:numPr>
                <w:ilvl w:val="0"/>
                <w:numId w:val="22"/>
              </w:numPr>
              <w:contextualSpacing/>
              <w:rPr>
                <w:rFonts w:eastAsia="Times New Roman" w:cs="Times New Roman"/>
                <w:color w:val="FF0000"/>
                <w:sz w:val="16"/>
                <w:szCs w:val="16"/>
                <w:lang w:val="nl-NL"/>
              </w:rPr>
            </w:pPr>
            <w:r w:rsidRPr="00FD772E">
              <w:rPr>
                <w:rFonts w:eastAsia="Times New Roman" w:cs="Times New Roman"/>
                <w:color w:val="FF0000"/>
                <w:sz w:val="16"/>
                <w:szCs w:val="16"/>
                <w:lang w:val="nl-NL"/>
              </w:rPr>
              <w:t>Sedimentbalans</w:t>
            </w:r>
          </w:p>
          <w:p w14:paraId="4CE8CB86" w14:textId="5D3DF52A" w:rsidR="006E236D" w:rsidRPr="00FD772E" w:rsidRDefault="00CA2FDA" w:rsidP="00001348">
            <w:pPr>
              <w:numPr>
                <w:ilvl w:val="0"/>
                <w:numId w:val="22"/>
              </w:numPr>
              <w:contextualSpacing/>
              <w:rPr>
                <w:rFonts w:eastAsia="Times New Roman" w:cs="Times New Roman"/>
                <w:color w:val="FF0000"/>
                <w:sz w:val="16"/>
                <w:szCs w:val="16"/>
                <w:lang w:val="nl-NL"/>
              </w:rPr>
            </w:pPr>
            <w:r>
              <w:rPr>
                <w:rFonts w:eastAsia="Times New Roman" w:cs="Times New Roman"/>
                <w:color w:val="FF0000"/>
                <w:sz w:val="16"/>
                <w:szCs w:val="16"/>
                <w:lang w:val="nl-NL"/>
              </w:rPr>
              <w:t>Menselijke Activiteiten (H7)</w:t>
            </w:r>
          </w:p>
        </w:tc>
        <w:tc>
          <w:tcPr>
            <w:tcW w:w="2977" w:type="dxa"/>
          </w:tcPr>
          <w:p w14:paraId="19D4AEA5" w14:textId="77777777" w:rsidR="006E236D" w:rsidRPr="00FD772E" w:rsidRDefault="006E236D" w:rsidP="00891B15">
            <w:pPr>
              <w:numPr>
                <w:ilvl w:val="0"/>
                <w:numId w:val="23"/>
              </w:numPr>
              <w:contextualSpacing/>
              <w:rPr>
                <w:rFonts w:eastAsia="Times New Roman" w:cs="Times New Roman"/>
                <w:sz w:val="16"/>
                <w:szCs w:val="16"/>
                <w:lang w:val="nl-NL"/>
              </w:rPr>
            </w:pPr>
            <w:r w:rsidRPr="00FD772E">
              <w:rPr>
                <w:rFonts w:eastAsia="Times New Roman" w:cs="Times New Roman"/>
                <w:sz w:val="16"/>
                <w:szCs w:val="16"/>
                <w:lang w:val="nl-NL"/>
              </w:rPr>
              <w:t>Dieptekaart</w:t>
            </w:r>
          </w:p>
          <w:p w14:paraId="0F3CB70D" w14:textId="3F618F91" w:rsidR="006E236D" w:rsidRPr="00FD772E" w:rsidRDefault="006E236D" w:rsidP="00891B15">
            <w:pPr>
              <w:numPr>
                <w:ilvl w:val="0"/>
                <w:numId w:val="23"/>
              </w:numPr>
              <w:contextualSpacing/>
              <w:rPr>
                <w:rFonts w:eastAsia="Times New Roman" w:cs="Times New Roman"/>
                <w:sz w:val="16"/>
                <w:szCs w:val="16"/>
                <w:lang w:val="nl-NL"/>
              </w:rPr>
            </w:pPr>
            <w:r w:rsidRPr="00FD772E">
              <w:rPr>
                <w:rFonts w:eastAsia="Times New Roman" w:cs="Times New Roman"/>
                <w:sz w:val="16"/>
                <w:szCs w:val="16"/>
                <w:lang w:val="nl-NL"/>
              </w:rPr>
              <w:t>Erosie/sedimentatie</w:t>
            </w:r>
            <w:r w:rsidR="00D64F64" w:rsidRPr="00FD772E">
              <w:rPr>
                <w:rFonts w:eastAsia="Times New Roman" w:cs="Times New Roman"/>
                <w:sz w:val="16"/>
                <w:szCs w:val="16"/>
                <w:lang w:val="nl-NL"/>
              </w:rPr>
              <w:t>- &amp;</w:t>
            </w:r>
            <w:r w:rsidRPr="00FD772E">
              <w:rPr>
                <w:rFonts w:eastAsia="Times New Roman" w:cs="Times New Roman"/>
                <w:sz w:val="16"/>
                <w:szCs w:val="16"/>
                <w:lang w:val="nl-NL"/>
              </w:rPr>
              <w:t xml:space="preserve"> DVD verschilkaart</w:t>
            </w:r>
          </w:p>
          <w:p w14:paraId="27472FA9" w14:textId="3A7CC648" w:rsidR="006E236D" w:rsidRDefault="006E236D" w:rsidP="00891B15">
            <w:pPr>
              <w:numPr>
                <w:ilvl w:val="0"/>
                <w:numId w:val="23"/>
              </w:numPr>
              <w:contextualSpacing/>
              <w:rPr>
                <w:rFonts w:eastAsia="Times New Roman" w:cs="Times New Roman"/>
                <w:color w:val="00B050"/>
                <w:sz w:val="16"/>
                <w:szCs w:val="16"/>
                <w:lang w:val="nl-NL"/>
              </w:rPr>
            </w:pPr>
            <w:r w:rsidRPr="00FD772E">
              <w:rPr>
                <w:rFonts w:eastAsia="Times New Roman" w:cs="Times New Roman"/>
                <w:color w:val="00B050"/>
                <w:sz w:val="16"/>
                <w:szCs w:val="16"/>
                <w:lang w:val="nl-NL"/>
              </w:rPr>
              <w:t>Hellingskaart</w:t>
            </w:r>
          </w:p>
          <w:p w14:paraId="5AE02AAC" w14:textId="77777777" w:rsidR="00891B15" w:rsidRPr="00A745ED" w:rsidRDefault="00891B15" w:rsidP="00891B15">
            <w:pPr>
              <w:numPr>
                <w:ilvl w:val="0"/>
                <w:numId w:val="23"/>
              </w:numPr>
              <w:contextualSpacing/>
              <w:rPr>
                <w:rFonts w:eastAsia="Times New Roman" w:cs="Times New Roman"/>
                <w:color w:val="00B050"/>
                <w:sz w:val="16"/>
                <w:szCs w:val="16"/>
                <w:lang w:val="nl-NL"/>
              </w:rPr>
            </w:pPr>
            <w:r w:rsidRPr="00A745ED">
              <w:rPr>
                <w:rFonts w:eastAsia="Times New Roman" w:cs="Times New Roman"/>
                <w:color w:val="00B050"/>
                <w:sz w:val="16"/>
                <w:szCs w:val="16"/>
                <w:lang w:val="nl-NL"/>
              </w:rPr>
              <w:t xml:space="preserve">Bodemsamenstelling </w:t>
            </w:r>
          </w:p>
          <w:p w14:paraId="5FCF869B" w14:textId="652207D0" w:rsidR="009307E9" w:rsidRPr="00FD772E" w:rsidRDefault="009307E9">
            <w:pPr>
              <w:numPr>
                <w:ilvl w:val="0"/>
                <w:numId w:val="23"/>
              </w:numPr>
              <w:contextualSpacing/>
              <w:rPr>
                <w:rFonts w:eastAsia="Times New Roman" w:cs="Times New Roman"/>
                <w:color w:val="FF0000"/>
                <w:sz w:val="16"/>
                <w:szCs w:val="16"/>
                <w:lang w:val="nl-NL"/>
              </w:rPr>
            </w:pPr>
            <w:r w:rsidRPr="00A745ED">
              <w:rPr>
                <w:rFonts w:eastAsia="Times New Roman" w:cs="Times New Roman"/>
                <w:color w:val="FF0000"/>
                <w:sz w:val="16"/>
                <w:szCs w:val="16"/>
                <w:lang w:val="nl-NL"/>
              </w:rPr>
              <w:t>Geologie</w:t>
            </w:r>
          </w:p>
          <w:p w14:paraId="70FC3A3D" w14:textId="1552A54C" w:rsidR="006E236D" w:rsidRPr="00FD772E" w:rsidRDefault="009307E9" w:rsidP="00891B15">
            <w:pPr>
              <w:numPr>
                <w:ilvl w:val="0"/>
                <w:numId w:val="23"/>
              </w:numPr>
              <w:contextualSpacing/>
              <w:rPr>
                <w:rFonts w:eastAsia="Times New Roman" w:cs="Times New Roman"/>
                <w:color w:val="00B050"/>
                <w:sz w:val="16"/>
                <w:szCs w:val="16"/>
                <w:lang w:val="nl-NL"/>
              </w:rPr>
            </w:pPr>
            <w:r>
              <w:rPr>
                <w:rFonts w:eastAsia="Times New Roman" w:cs="Times New Roman"/>
                <w:color w:val="00B050"/>
                <w:sz w:val="16"/>
                <w:szCs w:val="16"/>
                <w:lang w:val="nl-NL"/>
              </w:rPr>
              <w:t>Dimensionering</w:t>
            </w:r>
          </w:p>
          <w:p w14:paraId="0021678B" w14:textId="76D0FC38" w:rsidR="00D152C7" w:rsidRDefault="00D152C7" w:rsidP="00891B15">
            <w:pPr>
              <w:numPr>
                <w:ilvl w:val="0"/>
                <w:numId w:val="23"/>
              </w:numPr>
              <w:contextualSpacing/>
              <w:rPr>
                <w:rFonts w:eastAsia="Times New Roman" w:cs="Times New Roman"/>
                <w:sz w:val="16"/>
                <w:szCs w:val="16"/>
                <w:lang w:val="nl-NL"/>
              </w:rPr>
            </w:pPr>
            <w:r>
              <w:rPr>
                <w:rFonts w:eastAsia="Times New Roman" w:cs="Times New Roman"/>
                <w:sz w:val="16"/>
                <w:szCs w:val="16"/>
                <w:lang w:val="nl-NL"/>
              </w:rPr>
              <w:t xml:space="preserve">Watervolume geulen i.r.t. </w:t>
            </w:r>
            <w:r w:rsidR="002E0F22">
              <w:rPr>
                <w:rFonts w:eastAsia="Times New Roman" w:cs="Times New Roman"/>
                <w:sz w:val="16"/>
                <w:szCs w:val="16"/>
                <w:lang w:val="nl-NL"/>
              </w:rPr>
              <w:t>volume van ingrepen</w:t>
            </w:r>
          </w:p>
          <w:p w14:paraId="175319D1" w14:textId="250605DE" w:rsidR="006E236D" w:rsidRPr="00FD772E" w:rsidRDefault="00D152C7" w:rsidP="00891B15">
            <w:pPr>
              <w:numPr>
                <w:ilvl w:val="0"/>
                <w:numId w:val="23"/>
              </w:numPr>
              <w:contextualSpacing/>
              <w:rPr>
                <w:rFonts w:eastAsia="Times New Roman" w:cs="Times New Roman"/>
                <w:sz w:val="16"/>
                <w:szCs w:val="16"/>
                <w:lang w:val="nl-NL"/>
              </w:rPr>
            </w:pPr>
            <w:r>
              <w:rPr>
                <w:rFonts w:eastAsia="Times New Roman" w:cs="Times New Roman"/>
                <w:sz w:val="16"/>
                <w:szCs w:val="16"/>
                <w:lang w:val="nl-NL"/>
              </w:rPr>
              <w:t>Zand-/</w:t>
            </w:r>
            <w:r w:rsidR="006E236D" w:rsidRPr="00FD772E">
              <w:rPr>
                <w:rFonts w:eastAsia="Times New Roman" w:cs="Times New Roman"/>
                <w:sz w:val="16"/>
                <w:szCs w:val="16"/>
                <w:lang w:val="nl-NL"/>
              </w:rPr>
              <w:t>Sedimentbalans</w:t>
            </w:r>
          </w:p>
          <w:p w14:paraId="4C5A724B" w14:textId="766AF97E" w:rsidR="006E236D" w:rsidRDefault="006E236D" w:rsidP="00891B15">
            <w:pPr>
              <w:numPr>
                <w:ilvl w:val="0"/>
                <w:numId w:val="23"/>
              </w:numPr>
              <w:contextualSpacing/>
              <w:rPr>
                <w:rFonts w:eastAsia="Times New Roman" w:cs="Times New Roman"/>
                <w:sz w:val="16"/>
                <w:szCs w:val="16"/>
                <w:lang w:val="nl-NL"/>
              </w:rPr>
            </w:pPr>
            <w:r w:rsidRPr="00FD772E">
              <w:rPr>
                <w:rFonts w:eastAsia="Times New Roman" w:cs="Times New Roman"/>
                <w:sz w:val="16"/>
                <w:szCs w:val="16"/>
                <w:lang w:val="nl-NL"/>
              </w:rPr>
              <w:t>Sedimenttransportcapaciteit</w:t>
            </w:r>
          </w:p>
          <w:p w14:paraId="72CE4613" w14:textId="5246B997" w:rsidR="00EA12B4" w:rsidRDefault="00EA12B4" w:rsidP="00891B15">
            <w:pPr>
              <w:numPr>
                <w:ilvl w:val="0"/>
                <w:numId w:val="23"/>
              </w:numPr>
              <w:contextualSpacing/>
              <w:rPr>
                <w:rFonts w:eastAsia="Times New Roman" w:cs="Times New Roman"/>
                <w:color w:val="FF0000"/>
                <w:sz w:val="16"/>
                <w:szCs w:val="16"/>
                <w:lang w:val="nl-NL"/>
              </w:rPr>
            </w:pPr>
            <w:r w:rsidRPr="00EA12B4">
              <w:rPr>
                <w:rFonts w:eastAsia="Times New Roman" w:cs="Times New Roman"/>
                <w:color w:val="FF0000"/>
                <w:sz w:val="16"/>
                <w:szCs w:val="16"/>
                <w:lang w:val="nl-NL"/>
              </w:rPr>
              <w:t>Hydrodynamica (H2)</w:t>
            </w:r>
          </w:p>
          <w:p w14:paraId="00F25B67" w14:textId="7E5A8C88" w:rsidR="00D26560" w:rsidRPr="00FD772E" w:rsidRDefault="00D26560" w:rsidP="00891B15">
            <w:pPr>
              <w:numPr>
                <w:ilvl w:val="0"/>
                <w:numId w:val="23"/>
              </w:numPr>
              <w:contextualSpacing/>
              <w:rPr>
                <w:rFonts w:eastAsia="Times New Roman" w:cs="Times New Roman"/>
                <w:color w:val="FF0000"/>
                <w:sz w:val="16"/>
                <w:szCs w:val="16"/>
                <w:lang w:val="nl-NL"/>
              </w:rPr>
            </w:pPr>
            <w:r w:rsidRPr="00D26560">
              <w:rPr>
                <w:rFonts w:eastAsia="Times New Roman" w:cs="Times New Roman"/>
                <w:color w:val="FF0000"/>
                <w:sz w:val="16"/>
                <w:szCs w:val="16"/>
                <w:lang w:val="nl-NL"/>
              </w:rPr>
              <w:t>Menselijke Activiteiten (H7)</w:t>
            </w:r>
          </w:p>
          <w:p w14:paraId="44DF862E" w14:textId="77777777" w:rsidR="006E236D" w:rsidRPr="00FD772E" w:rsidRDefault="006E236D" w:rsidP="00891B15">
            <w:pPr>
              <w:numPr>
                <w:ilvl w:val="0"/>
                <w:numId w:val="23"/>
              </w:numPr>
              <w:contextualSpacing/>
              <w:rPr>
                <w:rFonts w:eastAsia="Times New Roman" w:cs="Times New Roman"/>
                <w:strike/>
                <w:color w:val="FF0000"/>
                <w:sz w:val="16"/>
                <w:szCs w:val="16"/>
                <w:lang w:val="nl-NL"/>
              </w:rPr>
            </w:pPr>
            <w:r w:rsidRPr="00FD772E">
              <w:rPr>
                <w:rFonts w:eastAsia="Times New Roman" w:cs="Times New Roman"/>
                <w:strike/>
                <w:color w:val="FF0000"/>
                <w:sz w:val="16"/>
                <w:szCs w:val="16"/>
                <w:lang w:val="nl-NL"/>
              </w:rPr>
              <w:t xml:space="preserve">Stortcapaciteit </w:t>
            </w:r>
          </w:p>
          <w:p w14:paraId="4835C0C0" w14:textId="77777777" w:rsidR="006E236D" w:rsidRPr="00FD772E" w:rsidRDefault="006E236D" w:rsidP="00891B15">
            <w:pPr>
              <w:numPr>
                <w:ilvl w:val="0"/>
                <w:numId w:val="23"/>
              </w:numPr>
              <w:contextualSpacing/>
              <w:rPr>
                <w:rFonts w:eastAsia="Times New Roman" w:cs="Times New Roman"/>
                <w:strike/>
                <w:color w:val="FF0000"/>
                <w:sz w:val="16"/>
                <w:szCs w:val="16"/>
                <w:lang w:val="nl-NL"/>
              </w:rPr>
            </w:pPr>
            <w:r w:rsidRPr="00FD772E">
              <w:rPr>
                <w:rFonts w:eastAsia="Times New Roman" w:cs="Times New Roman"/>
                <w:strike/>
                <w:color w:val="FF0000"/>
                <w:sz w:val="16"/>
                <w:szCs w:val="16"/>
                <w:lang w:val="nl-NL"/>
              </w:rPr>
              <w:t>Aantal kortsluitgeulen</w:t>
            </w:r>
          </w:p>
          <w:p w14:paraId="51306402" w14:textId="77777777" w:rsidR="006E236D" w:rsidRPr="00FD772E" w:rsidRDefault="006E236D" w:rsidP="00891B15">
            <w:pPr>
              <w:numPr>
                <w:ilvl w:val="0"/>
                <w:numId w:val="23"/>
              </w:numPr>
              <w:contextualSpacing/>
              <w:rPr>
                <w:rFonts w:eastAsia="Times New Roman" w:cs="Times New Roman"/>
                <w:strike/>
                <w:color w:val="FF0000"/>
                <w:sz w:val="16"/>
                <w:szCs w:val="16"/>
                <w:lang w:val="nl-NL"/>
              </w:rPr>
            </w:pPr>
            <w:r w:rsidRPr="00FD772E">
              <w:rPr>
                <w:rFonts w:eastAsia="Times New Roman" w:cs="Times New Roman"/>
                <w:strike/>
                <w:color w:val="FF0000"/>
                <w:sz w:val="16"/>
                <w:szCs w:val="16"/>
                <w:lang w:val="nl-NL"/>
              </w:rPr>
              <w:t>Omvang kortsluitgeulen</w:t>
            </w:r>
          </w:p>
          <w:p w14:paraId="48798DE6" w14:textId="77777777" w:rsidR="006E236D" w:rsidRPr="00FD772E" w:rsidRDefault="006E236D" w:rsidP="00891B15">
            <w:pPr>
              <w:numPr>
                <w:ilvl w:val="0"/>
                <w:numId w:val="23"/>
              </w:numPr>
              <w:contextualSpacing/>
              <w:rPr>
                <w:rFonts w:eastAsia="Times New Roman" w:cs="Times New Roman"/>
                <w:strike/>
                <w:color w:val="FF0000"/>
                <w:sz w:val="16"/>
                <w:szCs w:val="16"/>
                <w:lang w:val="nl-NL"/>
              </w:rPr>
            </w:pPr>
            <w:r w:rsidRPr="00FD772E">
              <w:rPr>
                <w:rFonts w:eastAsia="Times New Roman" w:cs="Times New Roman"/>
                <w:strike/>
                <w:color w:val="FF0000"/>
                <w:sz w:val="16"/>
                <w:szCs w:val="16"/>
                <w:lang w:val="nl-NL"/>
              </w:rPr>
              <w:t>Verhangindicator</w:t>
            </w:r>
          </w:p>
        </w:tc>
        <w:tc>
          <w:tcPr>
            <w:tcW w:w="3119" w:type="dxa"/>
          </w:tcPr>
          <w:p w14:paraId="7A457CFA" w14:textId="77777777" w:rsidR="006E236D" w:rsidRPr="00FD772E" w:rsidRDefault="006E236D" w:rsidP="006C42B1">
            <w:pPr>
              <w:numPr>
                <w:ilvl w:val="0"/>
                <w:numId w:val="24"/>
              </w:numPr>
              <w:contextualSpacing/>
              <w:rPr>
                <w:rFonts w:eastAsia="Times New Roman" w:cs="Times New Roman"/>
                <w:sz w:val="16"/>
                <w:szCs w:val="16"/>
                <w:lang w:val="nl-NL"/>
              </w:rPr>
            </w:pPr>
            <w:r w:rsidRPr="00FD772E">
              <w:rPr>
                <w:rFonts w:eastAsia="Times New Roman" w:cs="Times New Roman"/>
                <w:sz w:val="16"/>
                <w:szCs w:val="16"/>
                <w:lang w:val="nl-NL"/>
              </w:rPr>
              <w:t>Dieptekaart</w:t>
            </w:r>
          </w:p>
          <w:p w14:paraId="528059C0" w14:textId="77777777" w:rsidR="00D64F64" w:rsidRPr="00FD772E" w:rsidRDefault="00D64F64" w:rsidP="006C42B1">
            <w:pPr>
              <w:numPr>
                <w:ilvl w:val="0"/>
                <w:numId w:val="24"/>
              </w:numPr>
              <w:contextualSpacing/>
              <w:rPr>
                <w:rFonts w:eastAsia="Times New Roman" w:cs="Times New Roman"/>
                <w:sz w:val="16"/>
                <w:szCs w:val="16"/>
                <w:lang w:val="nl-NL"/>
              </w:rPr>
            </w:pPr>
            <w:r w:rsidRPr="00FD772E">
              <w:rPr>
                <w:rFonts w:eastAsia="Times New Roman" w:cs="Times New Roman"/>
                <w:sz w:val="16"/>
                <w:szCs w:val="16"/>
                <w:lang w:val="nl-NL"/>
              </w:rPr>
              <w:t>Erosie/sedimentatie- &amp; DVD verschilkaart</w:t>
            </w:r>
          </w:p>
          <w:p w14:paraId="4CB9BCD2" w14:textId="77777777" w:rsidR="006E236D" w:rsidRPr="00FD772E" w:rsidRDefault="006E236D" w:rsidP="006C42B1">
            <w:pPr>
              <w:numPr>
                <w:ilvl w:val="0"/>
                <w:numId w:val="24"/>
              </w:numPr>
              <w:contextualSpacing/>
              <w:rPr>
                <w:rFonts w:eastAsia="Times New Roman" w:cs="Times New Roman"/>
                <w:color w:val="00B050"/>
                <w:sz w:val="16"/>
                <w:szCs w:val="16"/>
                <w:lang w:val="nl-NL"/>
              </w:rPr>
            </w:pPr>
            <w:r w:rsidRPr="00FD772E">
              <w:rPr>
                <w:rFonts w:eastAsia="Times New Roman" w:cs="Times New Roman"/>
                <w:color w:val="00B050"/>
                <w:sz w:val="16"/>
                <w:szCs w:val="16"/>
                <w:lang w:val="nl-NL"/>
              </w:rPr>
              <w:t>Hellingskaart</w:t>
            </w:r>
          </w:p>
          <w:p w14:paraId="122507E5" w14:textId="77777777" w:rsidR="00CC7210" w:rsidRPr="00A745ED" w:rsidRDefault="00CC7210" w:rsidP="006C42B1">
            <w:pPr>
              <w:numPr>
                <w:ilvl w:val="0"/>
                <w:numId w:val="24"/>
              </w:numPr>
              <w:contextualSpacing/>
              <w:rPr>
                <w:rFonts w:eastAsia="Times New Roman" w:cs="Times New Roman"/>
                <w:color w:val="00B050"/>
                <w:sz w:val="16"/>
                <w:szCs w:val="16"/>
                <w:lang w:val="nl-NL"/>
              </w:rPr>
            </w:pPr>
            <w:r w:rsidRPr="00A745ED">
              <w:rPr>
                <w:rFonts w:eastAsia="Times New Roman" w:cs="Times New Roman"/>
                <w:color w:val="00B050"/>
                <w:sz w:val="16"/>
                <w:szCs w:val="16"/>
                <w:lang w:val="nl-NL"/>
              </w:rPr>
              <w:t xml:space="preserve">Bodemsamenstelling </w:t>
            </w:r>
          </w:p>
          <w:p w14:paraId="6339D40E" w14:textId="77777777" w:rsidR="00CC7210" w:rsidRPr="008C4423" w:rsidRDefault="00CC7210" w:rsidP="006C42B1">
            <w:pPr>
              <w:numPr>
                <w:ilvl w:val="0"/>
                <w:numId w:val="24"/>
              </w:numPr>
              <w:contextualSpacing/>
              <w:rPr>
                <w:rFonts w:eastAsia="Times New Roman" w:cs="Times New Roman"/>
                <w:color w:val="FF0000"/>
                <w:sz w:val="16"/>
                <w:szCs w:val="16"/>
                <w:lang w:val="nl-NL"/>
              </w:rPr>
            </w:pPr>
            <w:r w:rsidRPr="00A745ED">
              <w:rPr>
                <w:rFonts w:eastAsia="Times New Roman" w:cs="Times New Roman"/>
                <w:color w:val="FF0000"/>
                <w:sz w:val="16"/>
                <w:szCs w:val="16"/>
                <w:lang w:val="nl-NL"/>
              </w:rPr>
              <w:t>Geologie</w:t>
            </w:r>
          </w:p>
          <w:p w14:paraId="0C8DA327" w14:textId="781762A9" w:rsidR="006E236D" w:rsidRPr="00FD772E" w:rsidRDefault="00CC7210" w:rsidP="006C42B1">
            <w:pPr>
              <w:numPr>
                <w:ilvl w:val="0"/>
                <w:numId w:val="24"/>
              </w:numPr>
              <w:contextualSpacing/>
              <w:rPr>
                <w:rFonts w:eastAsia="Times New Roman" w:cs="Times New Roman"/>
                <w:color w:val="00B050"/>
                <w:sz w:val="16"/>
                <w:szCs w:val="16"/>
                <w:lang w:val="nl-NL"/>
              </w:rPr>
            </w:pPr>
            <w:r>
              <w:rPr>
                <w:rFonts w:eastAsia="Times New Roman" w:cs="Times New Roman"/>
                <w:color w:val="00B050"/>
                <w:sz w:val="16"/>
                <w:szCs w:val="16"/>
                <w:lang w:val="nl-NL"/>
              </w:rPr>
              <w:t>Dimensionering</w:t>
            </w:r>
          </w:p>
          <w:p w14:paraId="3DD6E5AC" w14:textId="77777777" w:rsidR="00A9773D" w:rsidRPr="008C4423" w:rsidRDefault="00A9773D" w:rsidP="006C42B1">
            <w:pPr>
              <w:numPr>
                <w:ilvl w:val="0"/>
                <w:numId w:val="24"/>
              </w:numPr>
              <w:contextualSpacing/>
              <w:rPr>
                <w:rFonts w:eastAsia="Times New Roman" w:cs="Times New Roman"/>
                <w:sz w:val="16"/>
                <w:szCs w:val="16"/>
                <w:lang w:val="nl-NL"/>
              </w:rPr>
            </w:pPr>
            <w:r w:rsidRPr="008C4423">
              <w:rPr>
                <w:rFonts w:eastAsia="Times New Roman" w:cs="Times New Roman"/>
                <w:sz w:val="16"/>
                <w:szCs w:val="16"/>
                <w:lang w:val="nl-NL"/>
              </w:rPr>
              <w:t>Kronkelfactor</w:t>
            </w:r>
          </w:p>
          <w:p w14:paraId="45AEB7AD" w14:textId="77777777" w:rsidR="00A9773D" w:rsidRDefault="00A9773D" w:rsidP="006C42B1">
            <w:pPr>
              <w:numPr>
                <w:ilvl w:val="0"/>
                <w:numId w:val="24"/>
              </w:numPr>
              <w:contextualSpacing/>
              <w:rPr>
                <w:rFonts w:eastAsia="Times New Roman" w:cs="Times New Roman"/>
                <w:sz w:val="16"/>
                <w:szCs w:val="16"/>
                <w:lang w:val="nl-NL"/>
              </w:rPr>
            </w:pPr>
            <w:r>
              <w:rPr>
                <w:rFonts w:eastAsia="Times New Roman" w:cs="Times New Roman"/>
                <w:sz w:val="16"/>
                <w:szCs w:val="16"/>
                <w:lang w:val="nl-NL"/>
              </w:rPr>
              <w:t>Watervolume geulen i.r.t. volume van ingrepen</w:t>
            </w:r>
          </w:p>
          <w:p w14:paraId="30B8C0FF" w14:textId="77777777" w:rsidR="006E236D" w:rsidRPr="00FD772E" w:rsidRDefault="006E236D" w:rsidP="006C42B1">
            <w:pPr>
              <w:numPr>
                <w:ilvl w:val="0"/>
                <w:numId w:val="24"/>
              </w:numPr>
              <w:contextualSpacing/>
              <w:rPr>
                <w:rFonts w:eastAsia="Times New Roman" w:cs="Times New Roman"/>
                <w:sz w:val="16"/>
                <w:szCs w:val="16"/>
                <w:lang w:val="nl-NL"/>
              </w:rPr>
            </w:pPr>
            <w:r w:rsidRPr="00FD772E">
              <w:rPr>
                <w:rFonts w:eastAsia="Times New Roman" w:cs="Times New Roman"/>
                <w:sz w:val="16"/>
                <w:szCs w:val="16"/>
                <w:lang w:val="nl-NL"/>
              </w:rPr>
              <w:t>Sedimentbalans</w:t>
            </w:r>
          </w:p>
          <w:p w14:paraId="06F55DB2" w14:textId="77777777" w:rsidR="006E236D" w:rsidRDefault="006E236D" w:rsidP="006C42B1">
            <w:pPr>
              <w:numPr>
                <w:ilvl w:val="0"/>
                <w:numId w:val="24"/>
              </w:numPr>
              <w:contextualSpacing/>
              <w:rPr>
                <w:rFonts w:eastAsia="Times New Roman" w:cs="Times New Roman"/>
                <w:color w:val="FF0000"/>
                <w:sz w:val="16"/>
                <w:szCs w:val="16"/>
                <w:lang w:val="nl-NL"/>
              </w:rPr>
            </w:pPr>
            <w:r w:rsidRPr="00FD772E">
              <w:rPr>
                <w:rFonts w:eastAsia="Times New Roman" w:cs="Times New Roman"/>
                <w:color w:val="FF0000"/>
                <w:sz w:val="16"/>
                <w:szCs w:val="16"/>
                <w:lang w:val="nl-NL"/>
              </w:rPr>
              <w:t>Sedimenttransportcapaciteit</w:t>
            </w:r>
          </w:p>
          <w:p w14:paraId="0E183655" w14:textId="77777777" w:rsidR="006C42B1" w:rsidRDefault="006C42B1" w:rsidP="006C42B1">
            <w:pPr>
              <w:numPr>
                <w:ilvl w:val="0"/>
                <w:numId w:val="24"/>
              </w:numPr>
              <w:contextualSpacing/>
              <w:rPr>
                <w:rFonts w:eastAsia="Times New Roman" w:cs="Times New Roman"/>
                <w:color w:val="FF0000"/>
                <w:sz w:val="16"/>
                <w:szCs w:val="16"/>
                <w:lang w:val="nl-NL"/>
              </w:rPr>
            </w:pPr>
            <w:r w:rsidRPr="00EA12B4">
              <w:rPr>
                <w:rFonts w:eastAsia="Times New Roman" w:cs="Times New Roman"/>
                <w:color w:val="FF0000"/>
                <w:sz w:val="16"/>
                <w:szCs w:val="16"/>
                <w:lang w:val="nl-NL"/>
              </w:rPr>
              <w:t>Hydrodynamica (H2)</w:t>
            </w:r>
          </w:p>
          <w:p w14:paraId="1FBB5390" w14:textId="18785346" w:rsidR="006C42B1" w:rsidRPr="00FD772E" w:rsidRDefault="006C42B1">
            <w:pPr>
              <w:numPr>
                <w:ilvl w:val="0"/>
                <w:numId w:val="24"/>
              </w:numPr>
              <w:contextualSpacing/>
              <w:rPr>
                <w:rFonts w:eastAsia="Times New Roman" w:cs="Times New Roman"/>
                <w:color w:val="FF0000"/>
                <w:sz w:val="16"/>
                <w:szCs w:val="16"/>
                <w:lang w:val="nl-NL"/>
              </w:rPr>
            </w:pPr>
            <w:r w:rsidRPr="008C4423">
              <w:rPr>
                <w:rFonts w:eastAsia="Times New Roman" w:cs="Times New Roman"/>
                <w:color w:val="FF0000"/>
                <w:sz w:val="16"/>
                <w:szCs w:val="16"/>
                <w:lang w:val="nl-NL"/>
              </w:rPr>
              <w:t>Menselijke Activiteiten (H7</w:t>
            </w:r>
            <w:r>
              <w:rPr>
                <w:rFonts w:eastAsia="Times New Roman" w:cs="Times New Roman"/>
                <w:color w:val="FF0000"/>
                <w:sz w:val="16"/>
                <w:szCs w:val="16"/>
                <w:lang w:val="nl-NL"/>
              </w:rPr>
              <w:t>)</w:t>
            </w:r>
          </w:p>
        </w:tc>
      </w:tr>
    </w:tbl>
    <w:p w14:paraId="7A3DCDFA" w14:textId="77777777" w:rsidR="00001348" w:rsidRPr="00730F42" w:rsidRDefault="00001348" w:rsidP="00983A1F">
      <w:pPr>
        <w:rPr>
          <w:lang w:val="nl-NL"/>
        </w:rPr>
      </w:pPr>
    </w:p>
    <w:p w14:paraId="76302B55" w14:textId="6796692B" w:rsidR="00983A1F" w:rsidRPr="00730F42" w:rsidRDefault="00983A1F" w:rsidP="00F40F4B">
      <w:pPr>
        <w:pStyle w:val="Kop3"/>
        <w:rPr>
          <w:lang w:val="nl-NL"/>
        </w:rPr>
      </w:pPr>
      <w:bookmarkStart w:id="17" w:name="_Toc81824984"/>
      <w:r w:rsidRPr="22EB2D80">
        <w:rPr>
          <w:lang w:val="nl-NL"/>
        </w:rPr>
        <w:t>Waterkwaliteit</w:t>
      </w:r>
      <w:bookmarkEnd w:id="17"/>
    </w:p>
    <w:p w14:paraId="46BA8F05" w14:textId="53FA6385" w:rsidR="00983A1F" w:rsidRPr="00FD772E" w:rsidRDefault="4792684C" w:rsidP="00983A1F">
      <w:pPr>
        <w:rPr>
          <w:lang w:val="nl-BE"/>
        </w:rPr>
      </w:pPr>
      <w:r w:rsidRPr="2DBB4557">
        <w:rPr>
          <w:rFonts w:eastAsia="Verdana" w:cs="Verdana"/>
          <w:lang w:val="nl"/>
        </w:rPr>
        <w:t xml:space="preserve">Binnen de T2015 werd de communicatie-indicator </w:t>
      </w:r>
      <w:r w:rsidRPr="2DBB4557">
        <w:rPr>
          <w:rFonts w:eastAsia="Verdana" w:cs="Verdana"/>
          <w:i/>
          <w:iCs/>
          <w:lang w:val="nl"/>
        </w:rPr>
        <w:t>Waterkwaliteit</w:t>
      </w:r>
      <w:r w:rsidRPr="2DBB4557">
        <w:rPr>
          <w:rFonts w:eastAsia="Verdana" w:cs="Verdana"/>
          <w:lang w:val="nl"/>
        </w:rPr>
        <w:t xml:space="preserve"> besproken met behulp van vier toetsparameters: (1) </w:t>
      </w:r>
      <w:r w:rsidRPr="2DBB4557">
        <w:rPr>
          <w:rFonts w:eastAsia="Verdana" w:cs="Verdana"/>
          <w:i/>
          <w:iCs/>
          <w:lang w:val="nl"/>
        </w:rPr>
        <w:t>Zuurstof</w:t>
      </w:r>
      <w:r w:rsidRPr="2DBB4557">
        <w:rPr>
          <w:rFonts w:eastAsia="Verdana" w:cs="Verdana"/>
          <w:lang w:val="nl"/>
        </w:rPr>
        <w:t xml:space="preserve">, (2) </w:t>
      </w:r>
      <w:r w:rsidRPr="2DBB4557">
        <w:rPr>
          <w:rFonts w:eastAsia="Verdana" w:cs="Verdana"/>
          <w:i/>
          <w:iCs/>
          <w:lang w:val="nl"/>
        </w:rPr>
        <w:t>Nutriënten</w:t>
      </w:r>
      <w:r w:rsidRPr="2DBB4557">
        <w:rPr>
          <w:rFonts w:eastAsia="Verdana" w:cs="Verdana"/>
          <w:lang w:val="nl"/>
        </w:rPr>
        <w:t xml:space="preserve">, (3) </w:t>
      </w:r>
      <w:r w:rsidRPr="2DBB4557">
        <w:rPr>
          <w:rFonts w:eastAsia="Verdana" w:cs="Verdana"/>
          <w:i/>
          <w:iCs/>
          <w:lang w:val="nl"/>
        </w:rPr>
        <w:t>Algen</w:t>
      </w:r>
      <w:r w:rsidRPr="2DBB4557">
        <w:rPr>
          <w:rFonts w:eastAsia="Verdana" w:cs="Verdana"/>
          <w:lang w:val="nl"/>
        </w:rPr>
        <w:t xml:space="preserve"> en (4) </w:t>
      </w:r>
      <w:r w:rsidRPr="2DBB4557">
        <w:rPr>
          <w:rFonts w:eastAsia="Verdana" w:cs="Verdana"/>
          <w:i/>
          <w:iCs/>
          <w:lang w:val="nl"/>
        </w:rPr>
        <w:t>Toxische stoffen</w:t>
      </w:r>
      <w:r w:rsidRPr="2DBB4557">
        <w:rPr>
          <w:rFonts w:eastAsia="Verdana" w:cs="Verdana"/>
          <w:lang w:val="nl"/>
        </w:rPr>
        <w:t xml:space="preserve"> (Barneveld </w:t>
      </w:r>
      <w:r w:rsidRPr="2DBB4557">
        <w:rPr>
          <w:rFonts w:eastAsia="Verdana" w:cs="Verdana"/>
          <w:i/>
          <w:iCs/>
          <w:lang w:val="nl"/>
        </w:rPr>
        <w:t>et al.</w:t>
      </w:r>
      <w:r w:rsidRPr="2DBB4557">
        <w:rPr>
          <w:rFonts w:eastAsia="Verdana" w:cs="Verdana"/>
          <w:lang w:val="nl"/>
        </w:rPr>
        <w:t xml:space="preserve">, 2018a; Maris </w:t>
      </w:r>
      <w:r w:rsidRPr="2DBB4557">
        <w:rPr>
          <w:rFonts w:eastAsia="Verdana" w:cs="Verdana"/>
          <w:i/>
          <w:iCs/>
          <w:lang w:val="nl"/>
        </w:rPr>
        <w:t>et al.</w:t>
      </w:r>
      <w:r w:rsidRPr="2DBB4557">
        <w:rPr>
          <w:rFonts w:eastAsia="Verdana" w:cs="Verdana"/>
          <w:lang w:val="nl"/>
        </w:rPr>
        <w:t>, 2014). De methodiek voor de T2021 bouwt grotendeels verder op deze toetsparameters,</w:t>
      </w:r>
      <w:r w:rsidR="4B54E130" w:rsidRPr="2DBB4557">
        <w:rPr>
          <w:rFonts w:eastAsia="Verdana" w:cs="Verdana"/>
          <w:lang w:val="nl"/>
        </w:rPr>
        <w:t xml:space="preserve"> waarbij gebruik gemaakt wordt van ecologische relevante toetswaarden enerzijds en normen uit de Kaderrichtlijn Water anderzijds. </w:t>
      </w:r>
      <w:r w:rsidR="4C47DBFC" w:rsidRPr="2DBB4557">
        <w:rPr>
          <w:rFonts w:eastAsia="Verdana" w:cs="Verdana"/>
          <w:lang w:val="nl"/>
        </w:rPr>
        <w:t xml:space="preserve">De communicatie-indicator </w:t>
      </w:r>
      <w:r w:rsidR="4C47DBFC" w:rsidRPr="2DBB4557">
        <w:rPr>
          <w:rFonts w:eastAsia="Verdana" w:cs="Verdana"/>
          <w:i/>
          <w:iCs/>
          <w:lang w:val="nl"/>
        </w:rPr>
        <w:t>Waterkwaliteit</w:t>
      </w:r>
      <w:r w:rsidRPr="2DBB4557">
        <w:rPr>
          <w:rFonts w:eastAsia="Verdana" w:cs="Verdana"/>
          <w:lang w:val="nl"/>
        </w:rPr>
        <w:t xml:space="preserve"> wordt gekenmerkt door twee grote aanpassingen en meerdere kleine wijzigingen</w:t>
      </w:r>
      <w:r w:rsidR="12C7D6C7" w:rsidRPr="2DBB4557">
        <w:rPr>
          <w:rFonts w:eastAsia="Verdana" w:cs="Verdana"/>
          <w:lang w:val="nl"/>
        </w:rPr>
        <w:t xml:space="preserve"> ten opzichte van de voorgaande methodiek</w:t>
      </w:r>
      <w:r w:rsidRPr="2DBB4557">
        <w:rPr>
          <w:rFonts w:eastAsia="Verdana" w:cs="Verdana"/>
          <w:lang w:val="nl"/>
        </w:rPr>
        <w:t>. Beide worden in de volgende paragrafen</w:t>
      </w:r>
      <w:r w:rsidR="00E57AD6">
        <w:rPr>
          <w:rFonts w:eastAsia="Verdana" w:cs="Verdana"/>
          <w:lang w:val="nl"/>
        </w:rPr>
        <w:t xml:space="preserve"> beknopt</w:t>
      </w:r>
      <w:r w:rsidRPr="2DBB4557">
        <w:rPr>
          <w:rFonts w:eastAsia="Verdana" w:cs="Verdana"/>
          <w:lang w:val="nl"/>
        </w:rPr>
        <w:t xml:space="preserve"> besproken.</w:t>
      </w:r>
    </w:p>
    <w:p w14:paraId="1DF52D27" w14:textId="4EAC0A83" w:rsidR="00983A1F" w:rsidRPr="00FD772E" w:rsidRDefault="4792684C" w:rsidP="00983A1F">
      <w:pPr>
        <w:rPr>
          <w:lang w:val="nl-BE"/>
        </w:rPr>
      </w:pPr>
      <w:r w:rsidRPr="22EB2D80">
        <w:rPr>
          <w:rFonts w:eastAsia="Verdana" w:cs="Verdana"/>
          <w:szCs w:val="18"/>
          <w:lang w:val="nl"/>
        </w:rPr>
        <w:t xml:space="preserve"> </w:t>
      </w:r>
    </w:p>
    <w:p w14:paraId="71FEFFB5" w14:textId="3012376B" w:rsidR="00983A1F" w:rsidRPr="00FD772E" w:rsidRDefault="4792684C" w:rsidP="00983A1F">
      <w:pPr>
        <w:rPr>
          <w:lang w:val="nl-BE"/>
        </w:rPr>
      </w:pPr>
      <w:r w:rsidRPr="22EB2D80">
        <w:rPr>
          <w:rFonts w:eastAsia="Verdana" w:cs="Verdana"/>
          <w:szCs w:val="18"/>
          <w:lang w:val="nl"/>
        </w:rPr>
        <w:lastRenderedPageBreak/>
        <w:t xml:space="preserve">De overlap met de communicatie-indicator </w:t>
      </w:r>
      <w:r w:rsidRPr="22EB2D80">
        <w:rPr>
          <w:rFonts w:eastAsia="Verdana" w:cs="Verdana"/>
          <w:i/>
          <w:iCs/>
          <w:szCs w:val="18"/>
          <w:lang w:val="nl"/>
        </w:rPr>
        <w:t>Fauna en Flora</w:t>
      </w:r>
      <w:r w:rsidRPr="22EB2D80">
        <w:rPr>
          <w:rFonts w:eastAsia="Verdana" w:cs="Verdana"/>
          <w:szCs w:val="18"/>
          <w:lang w:val="nl"/>
        </w:rPr>
        <w:t xml:space="preserve">, waaronder aandacht werd gegeven aan het aanwezige fytoplankton, wordt gereduceerd. Zo wordt de toetsparameter </w:t>
      </w:r>
      <w:r w:rsidRPr="22EB2D80">
        <w:rPr>
          <w:rFonts w:eastAsia="Verdana" w:cs="Verdana"/>
          <w:i/>
          <w:iCs/>
          <w:szCs w:val="18"/>
          <w:lang w:val="nl"/>
        </w:rPr>
        <w:t>Algen</w:t>
      </w:r>
      <w:r w:rsidRPr="22EB2D80">
        <w:rPr>
          <w:rFonts w:eastAsia="Verdana" w:cs="Verdana"/>
          <w:szCs w:val="18"/>
          <w:lang w:val="nl"/>
        </w:rPr>
        <w:t xml:space="preserve"> niet langer als onderdeel van de communicatie-indicator </w:t>
      </w:r>
      <w:r w:rsidRPr="22EB2D80">
        <w:rPr>
          <w:rFonts w:eastAsia="Verdana" w:cs="Verdana"/>
          <w:i/>
          <w:iCs/>
          <w:szCs w:val="18"/>
          <w:lang w:val="nl"/>
        </w:rPr>
        <w:t>Waterkwaliteit</w:t>
      </w:r>
      <w:r w:rsidRPr="22EB2D80">
        <w:rPr>
          <w:rFonts w:eastAsia="Verdana" w:cs="Verdana"/>
          <w:szCs w:val="18"/>
          <w:lang w:val="nl"/>
        </w:rPr>
        <w:t xml:space="preserve"> beschouwd, maar als integraal onderdeel van de toetsparameter </w:t>
      </w:r>
      <w:r w:rsidRPr="22EB2D80">
        <w:rPr>
          <w:rFonts w:eastAsia="Verdana" w:cs="Verdana"/>
          <w:i/>
          <w:iCs/>
          <w:szCs w:val="18"/>
          <w:lang w:val="nl"/>
        </w:rPr>
        <w:t>Primaire productie</w:t>
      </w:r>
      <w:r w:rsidRPr="22EB2D80">
        <w:rPr>
          <w:rFonts w:eastAsia="Verdana" w:cs="Verdana"/>
          <w:szCs w:val="18"/>
          <w:lang w:val="nl"/>
        </w:rPr>
        <w:t xml:space="preserve"> onder de communicatie-indicator </w:t>
      </w:r>
      <w:r w:rsidRPr="22EB2D80">
        <w:rPr>
          <w:rFonts w:eastAsia="Verdana" w:cs="Verdana"/>
          <w:i/>
          <w:iCs/>
          <w:szCs w:val="18"/>
          <w:lang w:val="nl"/>
        </w:rPr>
        <w:t>Ecologie</w:t>
      </w:r>
      <w:r w:rsidRPr="22EB2D80">
        <w:rPr>
          <w:rFonts w:eastAsia="Verdana" w:cs="Verdana"/>
          <w:szCs w:val="18"/>
          <w:lang w:val="nl"/>
        </w:rPr>
        <w:t xml:space="preserve"> (zie </w:t>
      </w:r>
      <w:r w:rsidR="008142F5">
        <w:rPr>
          <w:rFonts w:eastAsia="Verdana" w:cs="Verdana"/>
          <w:szCs w:val="18"/>
          <w:lang w:val="nl"/>
        </w:rPr>
        <w:t xml:space="preserve">paragraaf </w:t>
      </w:r>
      <w:r w:rsidR="008142F5">
        <w:rPr>
          <w:rFonts w:eastAsia="Verdana" w:cs="Verdana"/>
          <w:szCs w:val="18"/>
          <w:lang w:val="nl"/>
        </w:rPr>
        <w:fldChar w:fldCharType="begin"/>
      </w:r>
      <w:r w:rsidR="008142F5">
        <w:rPr>
          <w:rFonts w:eastAsia="Verdana" w:cs="Verdana"/>
          <w:szCs w:val="18"/>
          <w:lang w:val="nl"/>
        </w:rPr>
        <w:instrText xml:space="preserve"> REF _Ref81304851 \n \h </w:instrText>
      </w:r>
      <w:r w:rsidR="008142F5">
        <w:rPr>
          <w:rFonts w:eastAsia="Verdana" w:cs="Verdana"/>
          <w:szCs w:val="18"/>
          <w:lang w:val="nl"/>
        </w:rPr>
      </w:r>
      <w:r w:rsidR="008142F5">
        <w:rPr>
          <w:rFonts w:eastAsia="Verdana" w:cs="Verdana"/>
          <w:szCs w:val="18"/>
          <w:lang w:val="nl"/>
        </w:rPr>
        <w:fldChar w:fldCharType="separate"/>
      </w:r>
      <w:r w:rsidR="008142F5">
        <w:rPr>
          <w:rFonts w:eastAsia="Verdana" w:cs="Verdana"/>
          <w:szCs w:val="18"/>
          <w:lang w:val="nl"/>
        </w:rPr>
        <w:t>2.2.6</w:t>
      </w:r>
      <w:r w:rsidR="008142F5">
        <w:rPr>
          <w:rFonts w:eastAsia="Verdana" w:cs="Verdana"/>
          <w:szCs w:val="18"/>
          <w:lang w:val="nl"/>
        </w:rPr>
        <w:fldChar w:fldCharType="end"/>
      </w:r>
      <w:r w:rsidRPr="22EB2D80">
        <w:rPr>
          <w:rFonts w:eastAsia="Verdana" w:cs="Verdana"/>
          <w:szCs w:val="18"/>
          <w:lang w:val="nl"/>
        </w:rPr>
        <w:t>). De rekenparameters en het gebruik van de onderliggende gegevens blijven dus behouden, maar vinden hun toepassing elders in het analyse- en evaluatierapport.</w:t>
      </w:r>
    </w:p>
    <w:p w14:paraId="6F1BA854" w14:textId="5C261500" w:rsidR="00983A1F" w:rsidRPr="00FD772E" w:rsidRDefault="4792684C" w:rsidP="00983A1F">
      <w:pPr>
        <w:rPr>
          <w:lang w:val="nl-BE"/>
        </w:rPr>
      </w:pPr>
      <w:r w:rsidRPr="22EB2D80">
        <w:rPr>
          <w:rFonts w:eastAsia="Verdana" w:cs="Verdana"/>
          <w:szCs w:val="18"/>
          <w:lang w:val="nl"/>
        </w:rPr>
        <w:t xml:space="preserve"> </w:t>
      </w:r>
    </w:p>
    <w:p w14:paraId="2E1FF143" w14:textId="557BB47A" w:rsidR="00983A1F" w:rsidRPr="00FD772E" w:rsidRDefault="4792684C" w:rsidP="00983A1F">
      <w:pPr>
        <w:rPr>
          <w:lang w:val="nl-BE"/>
        </w:rPr>
      </w:pPr>
      <w:r w:rsidRPr="2DBB4557">
        <w:rPr>
          <w:rFonts w:eastAsia="Verdana" w:cs="Verdana"/>
          <w:lang w:val="nl"/>
        </w:rPr>
        <w:t xml:space="preserve">Drie nieuwe rekenparameters worden toegevoegd aan de analyse en evaluatie van de communicatie-indicator </w:t>
      </w:r>
      <w:r w:rsidRPr="2DBB4557">
        <w:rPr>
          <w:rFonts w:eastAsia="Verdana" w:cs="Verdana"/>
          <w:i/>
          <w:iCs/>
          <w:lang w:val="nl"/>
        </w:rPr>
        <w:t>Waterkwaliteit</w:t>
      </w:r>
      <w:r w:rsidRPr="2DBB4557">
        <w:rPr>
          <w:rFonts w:eastAsia="Verdana" w:cs="Verdana"/>
          <w:lang w:val="nl"/>
        </w:rPr>
        <w:t xml:space="preserve">: (1) </w:t>
      </w:r>
      <w:r w:rsidRPr="2DBB4557">
        <w:rPr>
          <w:rFonts w:eastAsia="Verdana" w:cs="Verdana"/>
          <w:i/>
          <w:iCs/>
          <w:lang w:val="nl"/>
        </w:rPr>
        <w:t>Watertemperatuur</w:t>
      </w:r>
      <w:r w:rsidRPr="2DBB4557">
        <w:rPr>
          <w:rFonts w:eastAsia="Verdana" w:cs="Verdana"/>
          <w:lang w:val="nl"/>
        </w:rPr>
        <w:t xml:space="preserve">, (2) </w:t>
      </w:r>
      <w:r w:rsidRPr="2DBB4557">
        <w:rPr>
          <w:rFonts w:eastAsia="Verdana" w:cs="Verdana"/>
          <w:i/>
          <w:iCs/>
          <w:lang w:val="nl"/>
        </w:rPr>
        <w:t>Chloridegehalte</w:t>
      </w:r>
      <w:r w:rsidRPr="2DBB4557">
        <w:rPr>
          <w:rFonts w:eastAsia="Verdana" w:cs="Verdana"/>
          <w:lang w:val="nl"/>
        </w:rPr>
        <w:t xml:space="preserve"> en (3) </w:t>
      </w:r>
      <w:r w:rsidRPr="2DBB4557">
        <w:rPr>
          <w:rFonts w:eastAsia="Verdana" w:cs="Verdana"/>
          <w:i/>
          <w:iCs/>
          <w:lang w:val="nl"/>
        </w:rPr>
        <w:t>Zwevende stof</w:t>
      </w:r>
      <w:r w:rsidRPr="2DBB4557">
        <w:rPr>
          <w:rFonts w:eastAsia="Verdana" w:cs="Verdana"/>
          <w:lang w:val="nl"/>
        </w:rPr>
        <w:t xml:space="preserve">. Deze rekenparameters zijn samengevoegd in de nieuwe toetsparameter </w:t>
      </w:r>
      <w:r w:rsidRPr="2DBB4557">
        <w:rPr>
          <w:rFonts w:eastAsia="Verdana" w:cs="Verdana"/>
          <w:i/>
          <w:iCs/>
          <w:lang w:val="nl"/>
        </w:rPr>
        <w:t>Abiotisch klimaat</w:t>
      </w:r>
      <w:r w:rsidRPr="2DBB4557">
        <w:rPr>
          <w:rFonts w:eastAsia="Verdana" w:cs="Verdana"/>
          <w:lang w:val="nl"/>
        </w:rPr>
        <w:t xml:space="preserve"> en worden </w:t>
      </w:r>
      <w:r w:rsidR="5D804018" w:rsidRPr="2DBB4557">
        <w:rPr>
          <w:rFonts w:eastAsia="Verdana" w:cs="Verdana"/>
          <w:lang w:val="nl"/>
        </w:rPr>
        <w:t>op een gelijkaardige wijze als de</w:t>
      </w:r>
      <w:r w:rsidRPr="2DBB4557">
        <w:rPr>
          <w:rFonts w:eastAsia="Verdana" w:cs="Verdana"/>
          <w:lang w:val="nl"/>
        </w:rPr>
        <w:t xml:space="preserve"> overige rekenparameters binnen deze communicatie-indicator</w:t>
      </w:r>
      <w:r w:rsidR="460A1F7A" w:rsidRPr="2DBB4557">
        <w:rPr>
          <w:rFonts w:eastAsia="Verdana" w:cs="Verdana"/>
          <w:lang w:val="nl"/>
        </w:rPr>
        <w:t xml:space="preserve"> geëvalueerd</w:t>
      </w:r>
      <w:r w:rsidRPr="2DBB4557">
        <w:rPr>
          <w:rFonts w:eastAsia="Verdana" w:cs="Verdana"/>
          <w:lang w:val="nl"/>
        </w:rPr>
        <w:t xml:space="preserve">. Zo wordt een maximale waarde gehanteerd voor </w:t>
      </w:r>
      <w:r w:rsidRPr="2DBB4557">
        <w:rPr>
          <w:rFonts w:eastAsia="Verdana" w:cs="Verdana"/>
          <w:i/>
          <w:iCs/>
          <w:lang w:val="nl"/>
        </w:rPr>
        <w:t>Watertemperatuur</w:t>
      </w:r>
      <w:r w:rsidRPr="2DBB4557">
        <w:rPr>
          <w:rFonts w:eastAsia="Verdana" w:cs="Verdana"/>
          <w:lang w:val="nl"/>
        </w:rPr>
        <w:t xml:space="preserve"> en zone-specifieke waardes voor </w:t>
      </w:r>
      <w:r w:rsidRPr="2DBB4557">
        <w:rPr>
          <w:rFonts w:eastAsia="Verdana" w:cs="Verdana"/>
          <w:i/>
          <w:iCs/>
          <w:lang w:val="nl"/>
        </w:rPr>
        <w:t>Chloridegehalte</w:t>
      </w:r>
      <w:r w:rsidRPr="2DBB4557">
        <w:rPr>
          <w:rFonts w:eastAsia="Verdana" w:cs="Verdana"/>
          <w:lang w:val="nl"/>
        </w:rPr>
        <w:t xml:space="preserve">. De evaluatie van </w:t>
      </w:r>
      <w:r w:rsidRPr="2DBB4557">
        <w:rPr>
          <w:rFonts w:eastAsia="Verdana" w:cs="Verdana"/>
          <w:i/>
          <w:iCs/>
          <w:lang w:val="nl"/>
        </w:rPr>
        <w:t>Zwevende stof</w:t>
      </w:r>
      <w:r w:rsidRPr="2DBB4557">
        <w:rPr>
          <w:rFonts w:eastAsia="Verdana" w:cs="Verdana"/>
          <w:lang w:val="nl"/>
        </w:rPr>
        <w:t xml:space="preserve"> berust op de analyse van de zone-specifieke temporele trend aangevuld met een maximale waarde in de meest stroomopwaartse, zoete zones.</w:t>
      </w:r>
    </w:p>
    <w:p w14:paraId="2E5454CB" w14:textId="6CA2307F" w:rsidR="00983A1F" w:rsidRPr="00FD772E" w:rsidRDefault="4792684C" w:rsidP="00983A1F">
      <w:pPr>
        <w:rPr>
          <w:lang w:val="nl-BE"/>
        </w:rPr>
      </w:pPr>
      <w:r w:rsidRPr="22EB2D80">
        <w:rPr>
          <w:rFonts w:eastAsia="Verdana" w:cs="Verdana"/>
          <w:szCs w:val="18"/>
          <w:lang w:val="nl"/>
        </w:rPr>
        <w:t xml:space="preserve"> </w:t>
      </w:r>
    </w:p>
    <w:p w14:paraId="5419C5DB" w14:textId="2261DA2F" w:rsidR="00983A1F" w:rsidRPr="00FD772E" w:rsidRDefault="4792684C" w:rsidP="00983A1F">
      <w:pPr>
        <w:rPr>
          <w:lang w:val="nl-BE"/>
        </w:rPr>
      </w:pPr>
      <w:r w:rsidRPr="22EB2D80">
        <w:rPr>
          <w:rFonts w:eastAsia="Verdana" w:cs="Verdana"/>
          <w:szCs w:val="18"/>
          <w:lang w:val="nl"/>
        </w:rPr>
        <w:t>Naast bovenstaande aanpassingen werden ook een aantal kleine wijzigingen doorgevoerd, waaronder:</w:t>
      </w:r>
    </w:p>
    <w:p w14:paraId="04D037F8" w14:textId="4147AA0B" w:rsidR="00983A1F" w:rsidRPr="00730F42" w:rsidRDefault="4792684C" w:rsidP="2DBB4557">
      <w:pPr>
        <w:pStyle w:val="Lijstalinea"/>
        <w:numPr>
          <w:ilvl w:val="3"/>
          <w:numId w:val="3"/>
        </w:numPr>
        <w:ind w:left="615"/>
        <w:rPr>
          <w:rFonts w:asciiTheme="minorHAnsi" w:eastAsiaTheme="minorEastAsia" w:hAnsiTheme="minorHAnsi"/>
          <w:lang w:val="nl"/>
        </w:rPr>
      </w:pPr>
      <w:r w:rsidRPr="2DBB4557">
        <w:rPr>
          <w:rFonts w:eastAsia="Verdana" w:cs="Verdana"/>
          <w:lang w:val="nl"/>
        </w:rPr>
        <w:t xml:space="preserve">De naam van de toetsparameter </w:t>
      </w:r>
      <w:r w:rsidRPr="2DBB4557">
        <w:rPr>
          <w:rFonts w:eastAsia="Verdana" w:cs="Verdana"/>
          <w:i/>
          <w:iCs/>
          <w:lang w:val="nl"/>
        </w:rPr>
        <w:t>Toxische stoffen</w:t>
      </w:r>
      <w:r w:rsidRPr="2DBB4557">
        <w:rPr>
          <w:rFonts w:eastAsia="Verdana" w:cs="Verdana"/>
          <w:lang w:val="nl"/>
        </w:rPr>
        <w:t xml:space="preserve"> is aangepast naar </w:t>
      </w:r>
      <w:r w:rsidRPr="2DBB4557">
        <w:rPr>
          <w:rFonts w:eastAsia="Verdana" w:cs="Verdana"/>
          <w:i/>
          <w:iCs/>
          <w:lang w:val="nl"/>
        </w:rPr>
        <w:t>Verontreinigende stoffen</w:t>
      </w:r>
      <w:r w:rsidRPr="2DBB4557">
        <w:rPr>
          <w:rFonts w:eastAsia="Verdana" w:cs="Verdana"/>
          <w:lang w:val="nl"/>
        </w:rPr>
        <w:t>;</w:t>
      </w:r>
    </w:p>
    <w:p w14:paraId="24E109CE" w14:textId="3EC176D4" w:rsidR="00983A1F" w:rsidRPr="00730F42" w:rsidRDefault="4792684C" w:rsidP="00FD772E">
      <w:pPr>
        <w:pStyle w:val="Lijstalinea"/>
        <w:numPr>
          <w:ilvl w:val="3"/>
          <w:numId w:val="3"/>
        </w:numPr>
        <w:ind w:left="615"/>
        <w:rPr>
          <w:rFonts w:asciiTheme="minorHAnsi" w:eastAsiaTheme="minorEastAsia" w:hAnsiTheme="minorHAnsi"/>
          <w:szCs w:val="18"/>
          <w:lang w:val="nl"/>
        </w:rPr>
      </w:pPr>
      <w:r w:rsidRPr="22EB2D80">
        <w:rPr>
          <w:rFonts w:eastAsia="Verdana" w:cs="Verdana"/>
          <w:szCs w:val="18"/>
          <w:lang w:val="nl"/>
        </w:rPr>
        <w:t xml:space="preserve">De naam van de rekenparameter </w:t>
      </w:r>
      <w:r w:rsidRPr="22EB2D80">
        <w:rPr>
          <w:rFonts w:eastAsia="Verdana" w:cs="Verdana"/>
          <w:i/>
          <w:iCs/>
          <w:szCs w:val="18"/>
          <w:lang w:val="nl"/>
        </w:rPr>
        <w:t>DSi</w:t>
      </w:r>
      <w:r w:rsidRPr="22EB2D80">
        <w:rPr>
          <w:rFonts w:eastAsia="Verdana" w:cs="Verdana"/>
          <w:szCs w:val="18"/>
          <w:lang w:val="nl"/>
        </w:rPr>
        <w:t xml:space="preserve"> is aangepast naar </w:t>
      </w:r>
      <w:r w:rsidRPr="22EB2D80">
        <w:rPr>
          <w:rFonts w:eastAsia="Verdana" w:cs="Verdana"/>
          <w:i/>
          <w:iCs/>
          <w:szCs w:val="18"/>
          <w:lang w:val="nl"/>
        </w:rPr>
        <w:t>Silicaat</w:t>
      </w:r>
      <w:r w:rsidRPr="22EB2D80">
        <w:rPr>
          <w:rFonts w:eastAsia="Verdana" w:cs="Verdana"/>
          <w:szCs w:val="18"/>
          <w:lang w:val="nl"/>
        </w:rPr>
        <w:t>;</w:t>
      </w:r>
    </w:p>
    <w:p w14:paraId="29BF2590" w14:textId="7F54C607" w:rsidR="00983A1F" w:rsidRPr="00730F42" w:rsidRDefault="4792684C" w:rsidP="2DBB4557">
      <w:pPr>
        <w:pStyle w:val="Lijstalinea"/>
        <w:numPr>
          <w:ilvl w:val="3"/>
          <w:numId w:val="3"/>
        </w:numPr>
        <w:ind w:left="615"/>
        <w:rPr>
          <w:rFonts w:asciiTheme="minorHAnsi" w:eastAsiaTheme="minorEastAsia" w:hAnsiTheme="minorHAnsi"/>
          <w:lang w:val="nl"/>
        </w:rPr>
      </w:pPr>
      <w:r w:rsidRPr="2DBB4557">
        <w:rPr>
          <w:rFonts w:eastAsia="Verdana" w:cs="Verdana"/>
          <w:lang w:val="nl"/>
        </w:rPr>
        <w:t xml:space="preserve">De rekenparameter </w:t>
      </w:r>
      <w:r w:rsidRPr="2DBB4557">
        <w:rPr>
          <w:rFonts w:eastAsia="Verdana" w:cs="Verdana"/>
          <w:i/>
          <w:iCs/>
          <w:lang w:val="nl"/>
        </w:rPr>
        <w:t>Verontreinigende stoffen in de waterbodem</w:t>
      </w:r>
      <w:r w:rsidRPr="2DBB4557">
        <w:rPr>
          <w:rFonts w:eastAsia="Verdana" w:cs="Verdana"/>
          <w:lang w:val="nl"/>
        </w:rPr>
        <w:t xml:space="preserve"> maakt gebruik van de hernieuwde Vlaamse Triade-methodiek</w:t>
      </w:r>
      <w:r w:rsidR="29F26963" w:rsidRPr="2DBB4557">
        <w:rPr>
          <w:rFonts w:eastAsia="Verdana" w:cs="Verdana"/>
          <w:lang w:val="nl"/>
        </w:rPr>
        <w:t xml:space="preserve"> (i.e. toetsing voor zoete, brakke en zoute waterlichamen met behulp van specifieke klassegrenzen i.p.v. </w:t>
      </w:r>
      <w:r w:rsidR="1F9D9D6F" w:rsidRPr="2DBB4557">
        <w:rPr>
          <w:rFonts w:eastAsia="Verdana" w:cs="Verdana"/>
          <w:lang w:val="nl"/>
        </w:rPr>
        <w:t>een enkelvoudige grenswaarde)</w:t>
      </w:r>
      <w:r w:rsidRPr="2DBB4557">
        <w:rPr>
          <w:rFonts w:eastAsia="Verdana" w:cs="Verdana"/>
          <w:lang w:val="nl"/>
        </w:rPr>
        <w:t>;</w:t>
      </w:r>
    </w:p>
    <w:p w14:paraId="4F3364A0" w14:textId="570624C0" w:rsidR="00983A1F" w:rsidRPr="00730F42" w:rsidRDefault="4792684C" w:rsidP="2DBB4557">
      <w:pPr>
        <w:pStyle w:val="Lijstalinea"/>
        <w:numPr>
          <w:ilvl w:val="3"/>
          <w:numId w:val="3"/>
        </w:numPr>
        <w:ind w:left="615"/>
        <w:rPr>
          <w:rFonts w:asciiTheme="minorHAnsi" w:eastAsiaTheme="minorEastAsia" w:hAnsiTheme="minorHAnsi"/>
          <w:lang w:val="nl"/>
        </w:rPr>
      </w:pPr>
      <w:r w:rsidRPr="2DBB4557">
        <w:rPr>
          <w:rFonts w:eastAsia="Verdana" w:cs="Verdana"/>
          <w:lang w:val="nl"/>
        </w:rPr>
        <w:t xml:space="preserve">De evaluatie van de rekenparameters gerelateerd aan de toetsparameter </w:t>
      </w:r>
      <w:r w:rsidRPr="2DBB4557">
        <w:rPr>
          <w:rFonts w:eastAsia="Verdana" w:cs="Verdana"/>
          <w:i/>
          <w:iCs/>
          <w:lang w:val="nl"/>
        </w:rPr>
        <w:t>Verontreinigende stoffen</w:t>
      </w:r>
      <w:r w:rsidRPr="2DBB4557">
        <w:rPr>
          <w:rFonts w:eastAsia="Verdana" w:cs="Verdana"/>
          <w:lang w:val="nl"/>
        </w:rPr>
        <w:t xml:space="preserve"> is verder verduidelijkt, rekening houdend met de rapportagegrenzen;</w:t>
      </w:r>
    </w:p>
    <w:p w14:paraId="025C4129" w14:textId="05C79D77" w:rsidR="00983A1F" w:rsidRPr="00730F42" w:rsidRDefault="4792684C" w:rsidP="2DBB4557">
      <w:pPr>
        <w:pStyle w:val="Lijstalinea"/>
        <w:numPr>
          <w:ilvl w:val="3"/>
          <w:numId w:val="3"/>
        </w:numPr>
        <w:ind w:left="615"/>
        <w:rPr>
          <w:rFonts w:asciiTheme="minorHAnsi" w:eastAsiaTheme="minorEastAsia" w:hAnsiTheme="minorHAnsi"/>
          <w:lang w:val="nl"/>
        </w:rPr>
      </w:pPr>
      <w:r w:rsidRPr="2DBB4557">
        <w:rPr>
          <w:rFonts w:eastAsia="Verdana" w:cs="Verdana"/>
          <w:lang w:val="nl"/>
        </w:rPr>
        <w:t xml:space="preserve">De verklarende parameters </w:t>
      </w:r>
      <w:r w:rsidRPr="2DBB4557">
        <w:rPr>
          <w:rFonts w:eastAsia="Verdana" w:cs="Verdana"/>
          <w:i/>
          <w:iCs/>
          <w:lang w:val="nl"/>
        </w:rPr>
        <w:t>Zoutgehalte</w:t>
      </w:r>
      <w:r w:rsidRPr="2DBB4557">
        <w:rPr>
          <w:rFonts w:eastAsia="Verdana" w:cs="Verdana"/>
          <w:lang w:val="nl"/>
        </w:rPr>
        <w:t xml:space="preserve"> en </w:t>
      </w:r>
      <w:r w:rsidRPr="2DBB4557">
        <w:rPr>
          <w:rFonts w:eastAsia="Verdana" w:cs="Verdana"/>
          <w:i/>
          <w:iCs/>
          <w:lang w:val="nl"/>
        </w:rPr>
        <w:t>temperatuur</w:t>
      </w:r>
      <w:r w:rsidRPr="2DBB4557">
        <w:rPr>
          <w:rFonts w:eastAsia="Verdana" w:cs="Verdana"/>
          <w:lang w:val="nl"/>
        </w:rPr>
        <w:t xml:space="preserve"> worden omgevormd naar respectievelijk </w:t>
      </w:r>
      <w:r w:rsidRPr="2DBB4557">
        <w:rPr>
          <w:rFonts w:eastAsia="Verdana" w:cs="Verdana"/>
          <w:i/>
          <w:iCs/>
          <w:lang w:val="nl"/>
        </w:rPr>
        <w:t>Zoutdynamiek</w:t>
      </w:r>
      <w:r w:rsidR="00DEC324" w:rsidRPr="2DBB4557">
        <w:rPr>
          <w:rFonts w:eastAsia="Verdana" w:cs="Verdana"/>
          <w:lang w:val="nl"/>
        </w:rPr>
        <w:t xml:space="preserve"> (</w:t>
      </w:r>
      <w:r w:rsidR="186F848A" w:rsidRPr="2DBB4557">
        <w:rPr>
          <w:rFonts w:eastAsia="Verdana" w:cs="Verdana"/>
          <w:lang w:val="nl"/>
        </w:rPr>
        <w:t>incl</w:t>
      </w:r>
      <w:r w:rsidR="00DEC324" w:rsidRPr="2DBB4557">
        <w:rPr>
          <w:rFonts w:eastAsia="Verdana" w:cs="Verdana"/>
          <w:lang w:val="nl"/>
        </w:rPr>
        <w:t xml:space="preserve">. </w:t>
      </w:r>
      <w:r w:rsidR="6348C853" w:rsidRPr="2DBB4557">
        <w:rPr>
          <w:rFonts w:eastAsia="Verdana" w:cs="Verdana"/>
          <w:lang w:val="nl"/>
        </w:rPr>
        <w:t>s</w:t>
      </w:r>
      <w:r w:rsidR="00DEC324" w:rsidRPr="2DBB4557">
        <w:rPr>
          <w:rFonts w:eastAsia="Verdana" w:cs="Verdana"/>
          <w:lang w:val="nl"/>
        </w:rPr>
        <w:t>chommelingen op korte en middellange termijn, stratificatie)</w:t>
      </w:r>
      <w:r w:rsidRPr="2DBB4557">
        <w:rPr>
          <w:rFonts w:eastAsia="Verdana" w:cs="Verdana"/>
          <w:lang w:val="nl"/>
        </w:rPr>
        <w:t xml:space="preserve"> en </w:t>
      </w:r>
      <w:r w:rsidRPr="2DBB4557">
        <w:rPr>
          <w:rFonts w:eastAsia="Verdana" w:cs="Verdana"/>
          <w:i/>
          <w:iCs/>
          <w:lang w:val="nl"/>
        </w:rPr>
        <w:t>Temperatuurdynamiek</w:t>
      </w:r>
      <w:r w:rsidR="68BB9681" w:rsidRPr="2DBB4557">
        <w:rPr>
          <w:rFonts w:eastAsia="Verdana" w:cs="Verdana"/>
          <w:lang w:val="nl"/>
        </w:rPr>
        <w:t xml:space="preserve"> (</w:t>
      </w:r>
      <w:r w:rsidR="40CB3CE2" w:rsidRPr="2DBB4557">
        <w:rPr>
          <w:rFonts w:eastAsia="Verdana" w:cs="Verdana"/>
          <w:lang w:val="nl"/>
        </w:rPr>
        <w:t>incl</w:t>
      </w:r>
      <w:r w:rsidR="68BB9681" w:rsidRPr="2DBB4557">
        <w:rPr>
          <w:rFonts w:eastAsia="Verdana" w:cs="Verdana"/>
          <w:lang w:val="nl"/>
        </w:rPr>
        <w:t xml:space="preserve">. </w:t>
      </w:r>
      <w:r w:rsidR="2D7BE8BB" w:rsidRPr="2DBB4557">
        <w:rPr>
          <w:rFonts w:eastAsia="Verdana" w:cs="Verdana"/>
          <w:lang w:val="nl"/>
        </w:rPr>
        <w:t>s</w:t>
      </w:r>
      <w:r w:rsidR="68BB9681" w:rsidRPr="2DBB4557">
        <w:rPr>
          <w:rFonts w:eastAsia="Verdana" w:cs="Verdana"/>
          <w:lang w:val="nl"/>
        </w:rPr>
        <w:t>eizoensgemiddelde, winterminima, eerste maal 12 °C)</w:t>
      </w:r>
      <w:r w:rsidRPr="2DBB4557">
        <w:rPr>
          <w:rFonts w:eastAsia="Verdana" w:cs="Verdana"/>
          <w:lang w:val="nl"/>
        </w:rPr>
        <w:t xml:space="preserve"> door de gedeeltelijke opsplitsing naar </w:t>
      </w:r>
      <w:r w:rsidR="3FC5F01A" w:rsidRPr="2DBB4557">
        <w:rPr>
          <w:rFonts w:eastAsia="Verdana" w:cs="Verdana"/>
          <w:lang w:val="nl"/>
        </w:rPr>
        <w:t>reken</w:t>
      </w:r>
      <w:r w:rsidRPr="2DBB4557">
        <w:rPr>
          <w:rFonts w:eastAsia="Verdana" w:cs="Verdana"/>
          <w:lang w:val="nl"/>
        </w:rPr>
        <w:t>parameters;</w:t>
      </w:r>
    </w:p>
    <w:p w14:paraId="6110F4E6" w14:textId="1F31E747" w:rsidR="00983A1F" w:rsidRPr="00730F42" w:rsidRDefault="4792684C" w:rsidP="00FD772E">
      <w:pPr>
        <w:pStyle w:val="Lijstalinea"/>
        <w:numPr>
          <w:ilvl w:val="3"/>
          <w:numId w:val="3"/>
        </w:numPr>
        <w:ind w:left="615"/>
        <w:rPr>
          <w:rFonts w:asciiTheme="minorHAnsi" w:eastAsiaTheme="minorEastAsia" w:hAnsiTheme="minorHAnsi"/>
          <w:szCs w:val="18"/>
          <w:lang w:val="nl"/>
        </w:rPr>
      </w:pPr>
      <w:r w:rsidRPr="22EB2D80">
        <w:rPr>
          <w:rFonts w:eastAsia="Verdana" w:cs="Verdana"/>
          <w:szCs w:val="18"/>
          <w:lang w:val="nl"/>
        </w:rPr>
        <w:t xml:space="preserve">De verklarende parameter </w:t>
      </w:r>
      <w:r w:rsidRPr="22EB2D80">
        <w:rPr>
          <w:rFonts w:eastAsia="Verdana" w:cs="Verdana"/>
          <w:i/>
          <w:iCs/>
          <w:szCs w:val="18"/>
          <w:lang w:val="nl"/>
        </w:rPr>
        <w:t>Verblijftijd</w:t>
      </w:r>
      <w:r w:rsidRPr="22EB2D80">
        <w:rPr>
          <w:rFonts w:eastAsia="Verdana" w:cs="Verdana"/>
          <w:szCs w:val="18"/>
          <w:lang w:val="nl"/>
        </w:rPr>
        <w:t xml:space="preserve"> wordt geanalyseerd onder de communicatie-indicator </w:t>
      </w:r>
      <w:r w:rsidRPr="22EB2D80">
        <w:rPr>
          <w:rFonts w:eastAsia="Verdana" w:cs="Verdana"/>
          <w:i/>
          <w:iCs/>
          <w:szCs w:val="18"/>
          <w:lang w:val="nl"/>
        </w:rPr>
        <w:t>Hydrodynamiek</w:t>
      </w:r>
      <w:r w:rsidRPr="22EB2D80">
        <w:rPr>
          <w:rFonts w:eastAsia="Verdana" w:cs="Verdana"/>
          <w:szCs w:val="18"/>
          <w:lang w:val="nl"/>
        </w:rPr>
        <w:t xml:space="preserve"> (zie </w:t>
      </w:r>
      <w:r w:rsidR="008142F5">
        <w:rPr>
          <w:rFonts w:eastAsia="Verdana" w:cs="Verdana"/>
          <w:szCs w:val="18"/>
          <w:lang w:val="nl"/>
        </w:rPr>
        <w:t xml:space="preserve">paragraaf </w:t>
      </w:r>
      <w:r w:rsidR="008142F5">
        <w:rPr>
          <w:rFonts w:eastAsia="Verdana" w:cs="Verdana"/>
          <w:szCs w:val="18"/>
          <w:lang w:val="nl"/>
        </w:rPr>
        <w:fldChar w:fldCharType="begin"/>
      </w:r>
      <w:r w:rsidR="008142F5">
        <w:rPr>
          <w:rFonts w:eastAsia="Verdana" w:cs="Verdana"/>
          <w:szCs w:val="18"/>
          <w:lang w:val="nl"/>
        </w:rPr>
        <w:instrText xml:space="preserve"> REF _Ref81304870 \n \h </w:instrText>
      </w:r>
      <w:r w:rsidR="008142F5">
        <w:rPr>
          <w:rFonts w:eastAsia="Verdana" w:cs="Verdana"/>
          <w:szCs w:val="18"/>
          <w:lang w:val="nl"/>
        </w:rPr>
      </w:r>
      <w:r w:rsidR="008142F5">
        <w:rPr>
          <w:rFonts w:eastAsia="Verdana" w:cs="Verdana"/>
          <w:szCs w:val="18"/>
          <w:lang w:val="nl"/>
        </w:rPr>
        <w:fldChar w:fldCharType="separate"/>
      </w:r>
      <w:r w:rsidR="008142F5">
        <w:rPr>
          <w:rFonts w:eastAsia="Verdana" w:cs="Verdana"/>
          <w:szCs w:val="18"/>
          <w:lang w:val="nl"/>
        </w:rPr>
        <w:t>2.2.2</w:t>
      </w:r>
      <w:r w:rsidR="008142F5">
        <w:rPr>
          <w:rFonts w:eastAsia="Verdana" w:cs="Verdana"/>
          <w:szCs w:val="18"/>
          <w:lang w:val="nl"/>
        </w:rPr>
        <w:fldChar w:fldCharType="end"/>
      </w:r>
      <w:r w:rsidRPr="22EB2D80">
        <w:rPr>
          <w:rFonts w:eastAsia="Verdana" w:cs="Verdana"/>
          <w:szCs w:val="18"/>
          <w:lang w:val="nl"/>
        </w:rPr>
        <w:t>);</w:t>
      </w:r>
    </w:p>
    <w:p w14:paraId="2AB66230" w14:textId="4837F11D" w:rsidR="00983A1F" w:rsidRPr="00730F42" w:rsidRDefault="4792684C" w:rsidP="00FD772E">
      <w:pPr>
        <w:pStyle w:val="Lijstalinea"/>
        <w:numPr>
          <w:ilvl w:val="3"/>
          <w:numId w:val="3"/>
        </w:numPr>
        <w:ind w:left="615"/>
        <w:rPr>
          <w:rFonts w:asciiTheme="minorHAnsi" w:eastAsiaTheme="minorEastAsia" w:hAnsiTheme="minorHAnsi"/>
          <w:szCs w:val="18"/>
          <w:lang w:val="nl"/>
        </w:rPr>
      </w:pPr>
      <w:r w:rsidRPr="22EB2D80">
        <w:rPr>
          <w:rFonts w:eastAsia="Verdana" w:cs="Verdana"/>
          <w:szCs w:val="18"/>
          <w:lang w:val="nl"/>
        </w:rPr>
        <w:t xml:space="preserve">Twee nieuwe verklarende parameters worden toegevoegd en geanalyseerd onder de communicatie-indicator </w:t>
      </w:r>
      <w:r w:rsidRPr="22EB2D80">
        <w:rPr>
          <w:rFonts w:eastAsia="Verdana" w:cs="Verdana"/>
          <w:i/>
          <w:iCs/>
          <w:szCs w:val="18"/>
          <w:lang w:val="nl"/>
        </w:rPr>
        <w:t>Hydrodynamiek</w:t>
      </w:r>
      <w:r w:rsidRPr="22EB2D80">
        <w:rPr>
          <w:rFonts w:eastAsia="Verdana" w:cs="Verdana"/>
          <w:szCs w:val="18"/>
          <w:lang w:val="nl"/>
        </w:rPr>
        <w:t xml:space="preserve">: (1) </w:t>
      </w:r>
      <w:r w:rsidRPr="22EB2D80">
        <w:rPr>
          <w:rFonts w:eastAsia="Verdana" w:cs="Verdana"/>
          <w:i/>
          <w:iCs/>
          <w:szCs w:val="18"/>
          <w:lang w:val="nl"/>
        </w:rPr>
        <w:t>Relatieve getijslag</w:t>
      </w:r>
      <w:r w:rsidRPr="22EB2D80">
        <w:rPr>
          <w:rFonts w:eastAsia="Verdana" w:cs="Verdana"/>
          <w:szCs w:val="18"/>
          <w:lang w:val="nl"/>
        </w:rPr>
        <w:t xml:space="preserve"> en (2) </w:t>
      </w:r>
      <w:r w:rsidRPr="22EB2D80">
        <w:rPr>
          <w:rFonts w:eastAsia="Verdana" w:cs="Verdana"/>
          <w:i/>
          <w:iCs/>
          <w:szCs w:val="18"/>
          <w:lang w:val="nl"/>
        </w:rPr>
        <w:t xml:space="preserve">Getijasymmetrie </w:t>
      </w:r>
      <w:r w:rsidRPr="22EB2D80">
        <w:rPr>
          <w:rFonts w:eastAsia="Verdana" w:cs="Verdana"/>
          <w:szCs w:val="18"/>
          <w:lang w:val="nl"/>
        </w:rPr>
        <w:t xml:space="preserve">(zie </w:t>
      </w:r>
      <w:r w:rsidR="008142F5">
        <w:rPr>
          <w:rFonts w:eastAsia="Verdana" w:cs="Verdana"/>
          <w:szCs w:val="18"/>
          <w:lang w:val="nl"/>
        </w:rPr>
        <w:t xml:space="preserve">paragraaf </w:t>
      </w:r>
      <w:r w:rsidR="008142F5">
        <w:rPr>
          <w:rFonts w:eastAsia="Verdana" w:cs="Verdana"/>
          <w:szCs w:val="18"/>
          <w:lang w:val="nl"/>
        </w:rPr>
        <w:fldChar w:fldCharType="begin"/>
      </w:r>
      <w:r w:rsidR="008142F5">
        <w:rPr>
          <w:rFonts w:eastAsia="Verdana" w:cs="Verdana"/>
          <w:szCs w:val="18"/>
          <w:lang w:val="nl"/>
        </w:rPr>
        <w:instrText xml:space="preserve"> REF _Ref81304901 \n \h </w:instrText>
      </w:r>
      <w:r w:rsidR="008142F5">
        <w:rPr>
          <w:rFonts w:eastAsia="Verdana" w:cs="Verdana"/>
          <w:szCs w:val="18"/>
          <w:lang w:val="nl"/>
        </w:rPr>
      </w:r>
      <w:r w:rsidR="008142F5">
        <w:rPr>
          <w:rFonts w:eastAsia="Verdana" w:cs="Verdana"/>
          <w:szCs w:val="18"/>
          <w:lang w:val="nl"/>
        </w:rPr>
        <w:fldChar w:fldCharType="separate"/>
      </w:r>
      <w:r w:rsidR="008142F5">
        <w:rPr>
          <w:rFonts w:eastAsia="Verdana" w:cs="Verdana"/>
          <w:szCs w:val="18"/>
          <w:lang w:val="nl"/>
        </w:rPr>
        <w:t>2.2.2</w:t>
      </w:r>
      <w:r w:rsidR="008142F5">
        <w:rPr>
          <w:rFonts w:eastAsia="Verdana" w:cs="Verdana"/>
          <w:szCs w:val="18"/>
          <w:lang w:val="nl"/>
        </w:rPr>
        <w:fldChar w:fldCharType="end"/>
      </w:r>
      <w:r w:rsidRPr="22EB2D80">
        <w:rPr>
          <w:rFonts w:eastAsia="Verdana" w:cs="Verdana"/>
          <w:szCs w:val="18"/>
          <w:lang w:val="nl"/>
        </w:rPr>
        <w:t>).</w:t>
      </w:r>
    </w:p>
    <w:p w14:paraId="7707793C" w14:textId="0F1E572F" w:rsidR="00983A1F" w:rsidRPr="00730F42" w:rsidRDefault="4792684C" w:rsidP="00FD772E">
      <w:pPr>
        <w:rPr>
          <w:rFonts w:eastAsia="Verdana" w:cs="Verdana"/>
          <w:szCs w:val="18"/>
          <w:lang w:val="nl"/>
        </w:rPr>
      </w:pPr>
      <w:r w:rsidRPr="3357BA28">
        <w:rPr>
          <w:rFonts w:eastAsia="Verdana" w:cs="Verdana"/>
          <w:szCs w:val="18"/>
          <w:lang w:val="nl"/>
        </w:rPr>
        <w:t xml:space="preserve"> </w:t>
      </w:r>
    </w:p>
    <w:p w14:paraId="219AEDD1" w14:textId="1D427A2F" w:rsidR="00983A1F" w:rsidRPr="008142F5" w:rsidRDefault="4792684C" w:rsidP="22EB2D80">
      <w:pPr>
        <w:rPr>
          <w:lang w:val="nl-BE"/>
        </w:rPr>
      </w:pPr>
      <w:r w:rsidRPr="0726CCFE">
        <w:rPr>
          <w:rFonts w:eastAsia="Verdana" w:cs="Verdana"/>
          <w:lang w:val="nl"/>
        </w:rPr>
        <w:t xml:space="preserve">Deze aanpassingen en wijzigingen worden visueel samengevat in de aangepaste piramide voor de communicatie-indicator </w:t>
      </w:r>
      <w:r w:rsidRPr="0726CCFE">
        <w:rPr>
          <w:rFonts w:eastAsia="Verdana" w:cs="Verdana"/>
          <w:i/>
          <w:iCs/>
          <w:lang w:val="nl"/>
        </w:rPr>
        <w:t>Waterkwaliteit</w:t>
      </w:r>
      <w:r w:rsidRPr="0726CCFE">
        <w:rPr>
          <w:rFonts w:eastAsia="Verdana" w:cs="Verdana"/>
          <w:lang w:val="nl"/>
        </w:rPr>
        <w:t xml:space="preserve">, zoals weergegeven in </w:t>
      </w:r>
      <w:r w:rsidR="00CB7473" w:rsidRPr="0726CCFE">
        <w:rPr>
          <w:rFonts w:eastAsia="Verdana" w:cs="Verdana"/>
          <w:lang w:val="nl"/>
        </w:rPr>
        <w:fldChar w:fldCharType="begin"/>
      </w:r>
      <w:r w:rsidR="00CB7473" w:rsidRPr="0726CCFE">
        <w:rPr>
          <w:rFonts w:eastAsia="Verdana" w:cs="Verdana"/>
          <w:lang w:val="nl"/>
        </w:rPr>
        <w:instrText xml:space="preserve"> REF _Ref81304970 \h </w:instrText>
      </w:r>
      <w:r w:rsidR="00CB7473" w:rsidRPr="0726CCFE">
        <w:rPr>
          <w:rFonts w:eastAsia="Verdana" w:cs="Verdana"/>
          <w:lang w:val="nl"/>
        </w:rPr>
      </w:r>
      <w:r w:rsidR="00CB7473" w:rsidRPr="0726CCFE">
        <w:rPr>
          <w:rFonts w:eastAsia="Verdana" w:cs="Verdana"/>
          <w:lang w:val="nl"/>
        </w:rPr>
        <w:fldChar w:fldCharType="separate"/>
      </w:r>
      <w:r w:rsidR="00286DD4" w:rsidRPr="000D2C88">
        <w:rPr>
          <w:lang w:val="nl-NL"/>
        </w:rPr>
        <w:t xml:space="preserve">Figuur </w:t>
      </w:r>
      <w:r w:rsidR="00286DD4">
        <w:rPr>
          <w:noProof/>
          <w:lang w:val="nl-NL"/>
        </w:rPr>
        <w:t>5</w:t>
      </w:r>
      <w:r w:rsidR="00CB7473" w:rsidRPr="0726CCFE">
        <w:rPr>
          <w:rFonts w:eastAsia="Verdana" w:cs="Verdana"/>
          <w:lang w:val="nl"/>
        </w:rPr>
        <w:fldChar w:fldCharType="end"/>
      </w:r>
      <w:r w:rsidRPr="0726CCFE">
        <w:rPr>
          <w:rFonts w:eastAsia="Verdana" w:cs="Verdana"/>
          <w:lang w:val="nl"/>
        </w:rPr>
        <w:t>.</w:t>
      </w:r>
    </w:p>
    <w:p w14:paraId="693BA1CC" w14:textId="00A0A2FE" w:rsidR="700B16DC" w:rsidRPr="00F24FB2" w:rsidRDefault="700B16DC" w:rsidP="2DBB4557">
      <w:pPr>
        <w:rPr>
          <w:rFonts w:eastAsia="Calibri"/>
          <w:lang w:val="nl-NL"/>
        </w:rPr>
      </w:pPr>
    </w:p>
    <w:p w14:paraId="37303229" w14:textId="753D07BE" w:rsidR="00983A1F" w:rsidRPr="00FD772E" w:rsidRDefault="00FA63E7" w:rsidP="6FB2BA84">
      <w:pPr>
        <w:pStyle w:val="Bijschrift"/>
        <w:rPr>
          <w:rFonts w:eastAsia="Verdana" w:cs="Verdana"/>
          <w:i w:val="0"/>
          <w:lang w:val="nl-BE"/>
        </w:rPr>
      </w:pPr>
      <w:bookmarkStart w:id="18" w:name="_Ref81304970"/>
      <w:r>
        <w:rPr>
          <w:noProof/>
        </w:rPr>
        <w:lastRenderedPageBreak/>
        <w:drawing>
          <wp:inline distT="0" distB="0" distL="0" distR="0" wp14:anchorId="415EF59D" wp14:editId="7803272C">
            <wp:extent cx="5759998" cy="2976000"/>
            <wp:effectExtent l="0" t="0" r="0" b="0"/>
            <wp:docPr id="351104547" name="Afbeelding 781910684" descr="Aangepaste piramide voor de communicatie-indicator Waterkwaliteit voor de EMSE T2021. Voor de hoofdfunctie natuurlijkheid is de communicatie-indicator Waterkwaliteit. Toetsparameters zijn zuurstof, nutriënten, abiotisch klimaat en verontreinigde stoffen. Rekenparameters zijn absoluut minimum 95%, de duur van de zuurstofdip, nutriënten als Fast/NOD, TDIN, fosfaat, silicaat, ICEP_TSi, nitriet, ammoniak en meer. Het abiotisch klimaat kent rekenparameters als chloride, zwevende stof, watertemperatuur. Rekenparameters voor verontreinigde stoffen zijn verontreiniging in biota, waterbodem en oppervlaktewater. De verklarende parameters voor deze piramide zijn zoutdynamiek, lichtlimitatie, temperatuurdynamiek, verblijftjid, getijasymmetrie, pH, chlorofyl-a, input estuarium, relatieve getijs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104547" name="Afbeelding 781910684" descr="Aangepaste piramide voor de communicatie-indicator Waterkwaliteit voor de EMSE T2021. Voor de hoofdfunctie natuurlijkheid is de communicatie-indicator Waterkwaliteit. Toetsparameters zijn zuurstof, nutriënten, abiotisch klimaat en verontreinigde stoffen. Rekenparameters zijn absoluut minimum 95%, de duur van de zuurstofdip, nutriënten als Fast/NOD, TDIN, fosfaat, silicaat, ICEP_TSi, nitriet, ammoniak en meer. Het abiotisch klimaat kent rekenparameters als chloride, zwevende stof, watertemperatuur. Rekenparameters voor verontreinigde stoffen zijn verontreiniging in biota, waterbodem en oppervlaktewater. De verklarende parameters voor deze piramide zijn zoutdynamiek, lichtlimitatie, temperatuurdynamiek, verblijftjid, getijasymmetrie, pH, chlorofyl-a, input estuarium, relatieve getijslag."/>
                    <pic:cNvPicPr/>
                  </pic:nvPicPr>
                  <pic:blipFill>
                    <a:blip r:embed="rId18">
                      <a:extLst>
                        <a:ext uri="{28A0092B-C50C-407E-A947-70E740481C1C}">
                          <a14:useLocalDpi xmlns:a14="http://schemas.microsoft.com/office/drawing/2010/main" val="0"/>
                        </a:ext>
                      </a:extLst>
                    </a:blip>
                    <a:stretch>
                      <a:fillRect/>
                    </a:stretch>
                  </pic:blipFill>
                  <pic:spPr>
                    <a:xfrm>
                      <a:off x="0" y="0"/>
                      <a:ext cx="5759998" cy="2976000"/>
                    </a:xfrm>
                    <a:prstGeom prst="rect">
                      <a:avLst/>
                    </a:prstGeom>
                  </pic:spPr>
                </pic:pic>
              </a:graphicData>
            </a:graphic>
          </wp:inline>
        </w:drawing>
      </w:r>
      <w:r w:rsidR="000D2C88" w:rsidRPr="000D2C88">
        <w:rPr>
          <w:lang w:val="nl-NL"/>
        </w:rPr>
        <w:t xml:space="preserve">Figuur </w:t>
      </w:r>
      <w:r w:rsidR="000D2C88">
        <w:fldChar w:fldCharType="begin"/>
      </w:r>
      <w:r w:rsidR="000D2C88" w:rsidRPr="000D2C88">
        <w:rPr>
          <w:lang w:val="nl-NL"/>
        </w:rPr>
        <w:instrText xml:space="preserve"> SEQ Figuur \* ARABIC </w:instrText>
      </w:r>
      <w:r w:rsidR="000D2C88">
        <w:fldChar w:fldCharType="separate"/>
      </w:r>
      <w:r w:rsidR="000D0CEA">
        <w:rPr>
          <w:noProof/>
          <w:lang w:val="nl-NL"/>
        </w:rPr>
        <w:t>5</w:t>
      </w:r>
      <w:r w:rsidR="000D2C88">
        <w:fldChar w:fldCharType="end"/>
      </w:r>
      <w:bookmarkEnd w:id="18"/>
      <w:r w:rsidR="6DA55831" w:rsidRPr="0726CCFE">
        <w:rPr>
          <w:rFonts w:eastAsia="Verdana" w:cs="Verdana"/>
          <w:lang w:val="nl-BE"/>
        </w:rPr>
        <w:t xml:space="preserve">: Aangepaste piramide voor de communicatie-indicator Waterkwaliteit voor de EMSE T2021. De toetsparameter Algen wordt niet langer beschouwd binnen deze communicatie-indicator en wordt integraal opgenomen onder de toetsparameter Primaire productie (communicatie-indicator </w:t>
      </w:r>
      <w:r w:rsidR="6DA55831" w:rsidRPr="6FB2BA84">
        <w:rPr>
          <w:rFonts w:eastAsia="Verdana" w:cs="Verdana"/>
          <w:i w:val="0"/>
          <w:lang w:val="nl-BE"/>
        </w:rPr>
        <w:t>Ecologie</w:t>
      </w:r>
      <w:r w:rsidR="6DA55831" w:rsidRPr="0726CCFE">
        <w:rPr>
          <w:rFonts w:eastAsia="Verdana" w:cs="Verdana"/>
          <w:lang w:val="nl-BE"/>
        </w:rPr>
        <w:t>).</w:t>
      </w:r>
      <w:r w:rsidR="3DF778F4" w:rsidRPr="0726CCFE">
        <w:rPr>
          <w:rFonts w:eastAsia="Verdana" w:cs="Verdana"/>
          <w:lang w:val="nl-BE"/>
        </w:rPr>
        <w:t xml:space="preserve"> De verklarende parameter </w:t>
      </w:r>
      <w:r w:rsidR="3DF778F4" w:rsidRPr="6FB2BA84">
        <w:rPr>
          <w:rFonts w:eastAsia="Verdana" w:cs="Verdana"/>
          <w:i w:val="0"/>
          <w:lang w:val="nl-BE"/>
        </w:rPr>
        <w:t>Input estuarium</w:t>
      </w:r>
      <w:r w:rsidR="3DF778F4" w:rsidRPr="6FB2BA84">
        <w:rPr>
          <w:rFonts w:eastAsia="Verdana" w:cs="Verdana"/>
          <w:lang w:val="nl-BE"/>
        </w:rPr>
        <w:t xml:space="preserve"> beschrijft de status van alle rekenparameters</w:t>
      </w:r>
      <w:r w:rsidR="2B8DDE3E" w:rsidRPr="6FB2BA84">
        <w:rPr>
          <w:rFonts w:eastAsia="Verdana" w:cs="Verdana"/>
          <w:lang w:val="nl-BE"/>
        </w:rPr>
        <w:t xml:space="preserve"> in de grenspunten van het estuarium (i.e. de ’boundaries’). De verklarende parameters </w:t>
      </w:r>
      <w:r w:rsidR="2B8DDE3E" w:rsidRPr="6FB2BA84">
        <w:rPr>
          <w:rFonts w:eastAsia="Verdana" w:cs="Verdana"/>
          <w:i w:val="0"/>
          <w:lang w:val="nl-BE"/>
        </w:rPr>
        <w:t>Zout</w:t>
      </w:r>
      <w:r w:rsidR="09705447" w:rsidRPr="6FB2BA84">
        <w:rPr>
          <w:rFonts w:eastAsia="Verdana" w:cs="Verdana"/>
          <w:i w:val="0"/>
          <w:lang w:val="nl-BE"/>
        </w:rPr>
        <w:t>dynamiek</w:t>
      </w:r>
      <w:r w:rsidR="09705447" w:rsidRPr="6FB2BA84">
        <w:rPr>
          <w:rFonts w:eastAsia="Verdana" w:cs="Verdana"/>
          <w:lang w:val="nl-BE"/>
        </w:rPr>
        <w:t xml:space="preserve"> en </w:t>
      </w:r>
      <w:r w:rsidR="09705447" w:rsidRPr="6FB2BA84">
        <w:rPr>
          <w:rFonts w:eastAsia="Verdana" w:cs="Verdana"/>
          <w:i w:val="0"/>
          <w:lang w:val="nl-BE"/>
        </w:rPr>
        <w:t>Temperatuurdynamiek</w:t>
      </w:r>
      <w:r w:rsidR="09705447" w:rsidRPr="6FB2BA84">
        <w:rPr>
          <w:rFonts w:eastAsia="Verdana" w:cs="Verdana"/>
          <w:lang w:val="nl-BE"/>
        </w:rPr>
        <w:t xml:space="preserve"> werken complementair aan de respectievelijke rekenparameters </w:t>
      </w:r>
      <w:r w:rsidR="09705447" w:rsidRPr="6FB2BA84">
        <w:rPr>
          <w:rFonts w:eastAsia="Verdana" w:cs="Verdana"/>
          <w:i w:val="0"/>
          <w:lang w:val="nl-BE"/>
        </w:rPr>
        <w:t>Chloride</w:t>
      </w:r>
      <w:r w:rsidR="09705447" w:rsidRPr="6FB2BA84">
        <w:rPr>
          <w:rFonts w:eastAsia="Verdana" w:cs="Verdana"/>
          <w:lang w:val="nl-BE"/>
        </w:rPr>
        <w:t xml:space="preserve"> en</w:t>
      </w:r>
      <w:r w:rsidR="09705447" w:rsidRPr="6FB2BA84">
        <w:rPr>
          <w:rFonts w:eastAsia="Verdana" w:cs="Verdana"/>
          <w:i w:val="0"/>
          <w:lang w:val="nl-BE"/>
        </w:rPr>
        <w:t xml:space="preserve"> Watertemperatuur</w:t>
      </w:r>
      <w:r w:rsidR="2B10DC7A" w:rsidRPr="6FB2BA84">
        <w:rPr>
          <w:rFonts w:eastAsia="Verdana" w:cs="Verdana"/>
          <w:i w:val="0"/>
          <w:lang w:val="nl-BE"/>
        </w:rPr>
        <w:t xml:space="preserve"> </w:t>
      </w:r>
      <w:r w:rsidR="2B10DC7A" w:rsidRPr="6FB2BA84">
        <w:rPr>
          <w:rFonts w:eastAsia="Verdana" w:cs="Verdana"/>
          <w:lang w:val="nl-BE"/>
        </w:rPr>
        <w:t>door de temporele dynamiek</w:t>
      </w:r>
      <w:r w:rsidR="02533F84" w:rsidRPr="6FB2BA84">
        <w:rPr>
          <w:rFonts w:eastAsia="Verdana" w:cs="Verdana"/>
          <w:lang w:val="nl-BE"/>
        </w:rPr>
        <w:t xml:space="preserve"> (en de verticale zoutgradiënt)</w:t>
      </w:r>
      <w:r w:rsidR="2B10DC7A" w:rsidRPr="6FB2BA84">
        <w:rPr>
          <w:rFonts w:eastAsia="Verdana" w:cs="Verdana"/>
          <w:lang w:val="nl-BE"/>
        </w:rPr>
        <w:t xml:space="preserve"> in meer detail te beschrijven.</w:t>
      </w:r>
    </w:p>
    <w:p w14:paraId="37D3691D" w14:textId="30AA340C" w:rsidR="00983A1F" w:rsidRPr="00730F42" w:rsidRDefault="7B724D06" w:rsidP="00F40F4B">
      <w:pPr>
        <w:pStyle w:val="Kop3"/>
        <w:rPr>
          <w:lang w:val="nl-NL"/>
        </w:rPr>
      </w:pPr>
      <w:bookmarkStart w:id="19" w:name="_Toc81824985"/>
      <w:r w:rsidRPr="22EB2D80">
        <w:rPr>
          <w:lang w:val="nl-NL"/>
        </w:rPr>
        <w:t>Leefomgeving</w:t>
      </w:r>
      <w:bookmarkEnd w:id="19"/>
    </w:p>
    <w:p w14:paraId="4C0C8C31" w14:textId="30D65444" w:rsidR="00983A1F" w:rsidRPr="00730F42" w:rsidRDefault="32C6B840" w:rsidP="3357BA28">
      <w:pPr>
        <w:rPr>
          <w:rFonts w:eastAsia="Calibri"/>
          <w:szCs w:val="18"/>
          <w:lang w:val="nl-NL"/>
        </w:rPr>
      </w:pPr>
      <w:r w:rsidRPr="3357BA28">
        <w:rPr>
          <w:rFonts w:eastAsia="Calibri"/>
          <w:szCs w:val="18"/>
          <w:lang w:val="nl-NL"/>
        </w:rPr>
        <w:t xml:space="preserve">In de T2015 werd de communicatie-indicator Leefomgeving besproken op basis van drie toetsparameters: (1) </w:t>
      </w:r>
      <w:r w:rsidRPr="00FD772E">
        <w:rPr>
          <w:rFonts w:eastAsia="Calibri"/>
          <w:i/>
          <w:iCs/>
          <w:szCs w:val="18"/>
          <w:lang w:val="nl-NL"/>
        </w:rPr>
        <w:t>Oppervlakte</w:t>
      </w:r>
      <w:r w:rsidRPr="3357BA28">
        <w:rPr>
          <w:rFonts w:eastAsia="Calibri"/>
          <w:szCs w:val="18"/>
          <w:lang w:val="nl-NL"/>
        </w:rPr>
        <w:t xml:space="preserve">, </w:t>
      </w:r>
      <w:r w:rsidR="05D03033" w:rsidRPr="3357BA28">
        <w:rPr>
          <w:rFonts w:eastAsia="Calibri"/>
          <w:szCs w:val="18"/>
          <w:lang w:val="nl-NL"/>
        </w:rPr>
        <w:t xml:space="preserve">(2) </w:t>
      </w:r>
      <w:r w:rsidR="05D03033" w:rsidRPr="00FD772E">
        <w:rPr>
          <w:rFonts w:eastAsia="Calibri"/>
          <w:i/>
          <w:iCs/>
          <w:szCs w:val="18"/>
          <w:lang w:val="nl-NL"/>
        </w:rPr>
        <w:t>Kwaliteit</w:t>
      </w:r>
      <w:r w:rsidR="05D03033" w:rsidRPr="3357BA28">
        <w:rPr>
          <w:rFonts w:eastAsia="Calibri"/>
          <w:szCs w:val="18"/>
          <w:lang w:val="nl-NL"/>
        </w:rPr>
        <w:t xml:space="preserve"> en (3) </w:t>
      </w:r>
      <w:r w:rsidR="05D03033" w:rsidRPr="00FD772E">
        <w:rPr>
          <w:rFonts w:eastAsia="Calibri"/>
          <w:i/>
          <w:iCs/>
          <w:szCs w:val="18"/>
          <w:lang w:val="nl-NL"/>
        </w:rPr>
        <w:t>Turnover</w:t>
      </w:r>
      <w:r w:rsidR="46AE493D" w:rsidRPr="3357BA28">
        <w:rPr>
          <w:rFonts w:eastAsia="Calibri"/>
          <w:i/>
          <w:iCs/>
          <w:szCs w:val="18"/>
          <w:lang w:val="nl-NL"/>
        </w:rPr>
        <w:t xml:space="preserve"> </w:t>
      </w:r>
      <w:r w:rsidR="46AE493D" w:rsidRPr="00FD772E">
        <w:rPr>
          <w:rFonts w:eastAsia="Calibri"/>
          <w:szCs w:val="18"/>
          <w:lang w:val="nl-NL"/>
        </w:rPr>
        <w:t>(Barneveld</w:t>
      </w:r>
      <w:r w:rsidR="46AE493D" w:rsidRPr="3357BA28">
        <w:rPr>
          <w:rFonts w:eastAsia="Calibri"/>
          <w:i/>
          <w:iCs/>
          <w:szCs w:val="18"/>
          <w:lang w:val="nl-NL"/>
        </w:rPr>
        <w:t xml:space="preserve"> et al. </w:t>
      </w:r>
      <w:r w:rsidR="46AE493D" w:rsidRPr="00FD772E">
        <w:rPr>
          <w:rFonts w:eastAsia="Calibri"/>
          <w:szCs w:val="18"/>
          <w:lang w:val="nl-NL"/>
        </w:rPr>
        <w:t>2018a).</w:t>
      </w:r>
      <w:r w:rsidR="46AE493D" w:rsidRPr="3357BA28">
        <w:rPr>
          <w:rFonts w:eastAsia="Calibri"/>
          <w:szCs w:val="18"/>
          <w:lang w:val="nl-NL"/>
        </w:rPr>
        <w:t xml:space="preserve"> Op hoofdlijnen bouwt </w:t>
      </w:r>
      <w:r w:rsidR="0B3592B1" w:rsidRPr="3357BA28">
        <w:rPr>
          <w:rFonts w:eastAsia="Calibri"/>
          <w:szCs w:val="18"/>
          <w:lang w:val="nl-NL"/>
        </w:rPr>
        <w:t>de methodiek hierop voort, maar Turn-over is als toetsparameter komen te vervallen, net als een aantal r</w:t>
      </w:r>
      <w:r w:rsidR="49DA77E2" w:rsidRPr="3357BA28">
        <w:rPr>
          <w:rFonts w:eastAsia="Calibri"/>
          <w:szCs w:val="18"/>
          <w:lang w:val="nl-NL"/>
        </w:rPr>
        <w:t xml:space="preserve">ekenparameters bij de toetsparameter Kwaliteit. Ook bij de verklarende parameters </w:t>
      </w:r>
      <w:r w:rsidR="00FD772E">
        <w:rPr>
          <w:rFonts w:eastAsia="Calibri"/>
          <w:szCs w:val="18"/>
          <w:lang w:val="nl-NL"/>
        </w:rPr>
        <w:t>is</w:t>
      </w:r>
      <w:r w:rsidR="49DA77E2" w:rsidRPr="3357BA28">
        <w:rPr>
          <w:rFonts w:eastAsia="Calibri"/>
          <w:szCs w:val="18"/>
          <w:lang w:val="nl-NL"/>
        </w:rPr>
        <w:t xml:space="preserve"> een aantal zaken gewijzigd. Deze worden hieronder toegelicht.</w:t>
      </w:r>
    </w:p>
    <w:p w14:paraId="4AFBFA0D" w14:textId="28E04373" w:rsidR="3357BA28" w:rsidRDefault="3357BA28" w:rsidP="3357BA28">
      <w:pPr>
        <w:rPr>
          <w:rFonts w:eastAsia="Calibri"/>
          <w:szCs w:val="18"/>
          <w:lang w:val="nl-NL"/>
        </w:rPr>
      </w:pPr>
    </w:p>
    <w:p w14:paraId="25975858" w14:textId="12D31047" w:rsidR="21115260" w:rsidRDefault="21115260" w:rsidP="3357BA28">
      <w:pPr>
        <w:rPr>
          <w:rFonts w:eastAsia="Calibri"/>
          <w:szCs w:val="18"/>
          <w:lang w:val="nl-NL"/>
        </w:rPr>
      </w:pPr>
      <w:r w:rsidRPr="3357BA28">
        <w:rPr>
          <w:rFonts w:eastAsia="Calibri"/>
          <w:szCs w:val="18"/>
          <w:lang w:val="nl-NL"/>
        </w:rPr>
        <w:t xml:space="preserve">Aan de toetsparameter </w:t>
      </w:r>
      <w:r w:rsidRPr="00FD772E">
        <w:rPr>
          <w:rFonts w:eastAsia="Calibri"/>
          <w:i/>
          <w:iCs/>
          <w:szCs w:val="18"/>
          <w:lang w:val="nl-NL"/>
        </w:rPr>
        <w:t>Turn-over</w:t>
      </w:r>
      <w:r w:rsidRPr="3357BA28">
        <w:rPr>
          <w:rFonts w:eastAsia="Calibri"/>
          <w:szCs w:val="18"/>
          <w:lang w:val="nl-NL"/>
        </w:rPr>
        <w:t xml:space="preserve"> konden geen criteria gekoppeld worden, zodat het niet mogelijk was om hier een beoordeling aan te koppelen</w:t>
      </w:r>
      <w:r w:rsidR="2777E8C4" w:rsidRPr="3357BA28">
        <w:rPr>
          <w:rFonts w:eastAsia="Calibri"/>
          <w:szCs w:val="18"/>
          <w:lang w:val="nl-NL"/>
        </w:rPr>
        <w:t xml:space="preserve">. Op grond hiervan is </w:t>
      </w:r>
      <w:r w:rsidR="2777E8C4" w:rsidRPr="00FD772E">
        <w:rPr>
          <w:rFonts w:eastAsia="Calibri"/>
          <w:i/>
          <w:iCs/>
          <w:szCs w:val="18"/>
          <w:lang w:val="nl-NL"/>
        </w:rPr>
        <w:t>Turn-over</w:t>
      </w:r>
      <w:r w:rsidR="2777E8C4" w:rsidRPr="3357BA28">
        <w:rPr>
          <w:rFonts w:eastAsia="Calibri"/>
          <w:szCs w:val="18"/>
          <w:lang w:val="nl-NL"/>
        </w:rPr>
        <w:t xml:space="preserve"> als toetsparameter komen te vervallen. Aangezien de </w:t>
      </w:r>
      <w:r w:rsidR="2777E8C4" w:rsidRPr="00FD772E">
        <w:rPr>
          <w:rFonts w:eastAsia="Calibri"/>
          <w:i/>
          <w:iCs/>
          <w:szCs w:val="18"/>
          <w:lang w:val="nl-NL"/>
        </w:rPr>
        <w:t xml:space="preserve">Turn-over </w:t>
      </w:r>
      <w:r w:rsidR="2777E8C4" w:rsidRPr="3357BA28">
        <w:rPr>
          <w:rFonts w:eastAsia="Calibri"/>
          <w:szCs w:val="18"/>
          <w:lang w:val="nl-NL"/>
        </w:rPr>
        <w:t>bij een ruimtelijke weergave wel inzicht geeft waar verande</w:t>
      </w:r>
      <w:r w:rsidR="59D3D34F" w:rsidRPr="3357BA28">
        <w:rPr>
          <w:rFonts w:eastAsia="Calibri"/>
          <w:szCs w:val="18"/>
          <w:lang w:val="nl-NL"/>
        </w:rPr>
        <w:t xml:space="preserve">ringen zijn opgetreden, kan </w:t>
      </w:r>
      <w:r w:rsidR="59D3D34F" w:rsidRPr="00FD772E">
        <w:rPr>
          <w:rFonts w:eastAsia="Calibri"/>
          <w:i/>
          <w:iCs/>
          <w:szCs w:val="18"/>
          <w:lang w:val="nl-NL"/>
        </w:rPr>
        <w:t xml:space="preserve">Turn-over </w:t>
      </w:r>
      <w:r w:rsidR="59D3D34F" w:rsidRPr="3357BA28">
        <w:rPr>
          <w:rFonts w:eastAsia="Calibri"/>
          <w:szCs w:val="18"/>
          <w:lang w:val="nl-NL"/>
        </w:rPr>
        <w:t>wel gebruikt worden als verklarende parameter voor rekenpar</w:t>
      </w:r>
      <w:r w:rsidR="00895E59">
        <w:rPr>
          <w:rFonts w:eastAsia="Calibri"/>
          <w:szCs w:val="18"/>
          <w:lang w:val="nl-NL"/>
        </w:rPr>
        <w:t>a</w:t>
      </w:r>
      <w:r w:rsidR="59D3D34F" w:rsidRPr="3357BA28">
        <w:rPr>
          <w:rFonts w:eastAsia="Calibri"/>
          <w:szCs w:val="18"/>
          <w:lang w:val="nl-NL"/>
        </w:rPr>
        <w:t xml:space="preserve">meters binnen deze </w:t>
      </w:r>
      <w:r w:rsidR="392645E8" w:rsidRPr="3357BA28">
        <w:rPr>
          <w:rFonts w:eastAsia="Calibri"/>
          <w:szCs w:val="18"/>
          <w:lang w:val="nl-NL"/>
        </w:rPr>
        <w:t xml:space="preserve">piramide. Tevens is het een verklarende parameter voor </w:t>
      </w:r>
      <w:r w:rsidR="00416599" w:rsidRPr="3357BA28">
        <w:rPr>
          <w:rFonts w:eastAsia="Calibri"/>
          <w:szCs w:val="18"/>
          <w:lang w:val="nl-NL"/>
        </w:rPr>
        <w:t>onderde</w:t>
      </w:r>
      <w:r w:rsidR="00416599">
        <w:rPr>
          <w:rFonts w:eastAsia="Calibri"/>
          <w:szCs w:val="18"/>
          <w:lang w:val="nl-NL"/>
        </w:rPr>
        <w:t>l</w:t>
      </w:r>
      <w:r w:rsidR="00416599" w:rsidRPr="3357BA28">
        <w:rPr>
          <w:rFonts w:eastAsia="Calibri"/>
          <w:szCs w:val="18"/>
          <w:lang w:val="nl-NL"/>
        </w:rPr>
        <w:t xml:space="preserve">en </w:t>
      </w:r>
      <w:r w:rsidR="392645E8" w:rsidRPr="3357BA28">
        <w:rPr>
          <w:rFonts w:eastAsia="Calibri"/>
          <w:szCs w:val="18"/>
          <w:lang w:val="nl-NL"/>
        </w:rPr>
        <w:t>van de piramide Ecologie, met name voor bodemfauna</w:t>
      </w:r>
      <w:r w:rsidR="23C07F41" w:rsidRPr="3357BA28">
        <w:rPr>
          <w:rFonts w:eastAsia="Calibri"/>
          <w:szCs w:val="18"/>
          <w:lang w:val="nl-NL"/>
        </w:rPr>
        <w:t xml:space="preserve"> en vegetatie</w:t>
      </w:r>
      <w:r w:rsidR="392645E8" w:rsidRPr="3357BA28">
        <w:rPr>
          <w:rFonts w:eastAsia="Calibri"/>
          <w:szCs w:val="18"/>
          <w:lang w:val="nl-NL"/>
        </w:rPr>
        <w:t>.</w:t>
      </w:r>
    </w:p>
    <w:p w14:paraId="28C7A752" w14:textId="791FF41E" w:rsidR="3357BA28" w:rsidRDefault="3357BA28" w:rsidP="3357BA28">
      <w:pPr>
        <w:rPr>
          <w:rFonts w:eastAsia="Calibri"/>
          <w:szCs w:val="18"/>
          <w:lang w:val="nl-NL"/>
        </w:rPr>
      </w:pPr>
    </w:p>
    <w:p w14:paraId="583D211F" w14:textId="335AA8B9" w:rsidR="00197721" w:rsidRDefault="00197721" w:rsidP="3357BA28">
      <w:pPr>
        <w:rPr>
          <w:rFonts w:eastAsia="Calibri"/>
          <w:szCs w:val="18"/>
          <w:lang w:val="nl-NL"/>
        </w:rPr>
      </w:pPr>
      <w:r>
        <w:rPr>
          <w:rFonts w:eastAsia="Times New Roman" w:cs="Verdana"/>
          <w:color w:val="000000"/>
          <w:szCs w:val="24"/>
          <w:lang w:val="x-none"/>
        </w:rPr>
        <w:t xml:space="preserve">De focus van de toetsparameter </w:t>
      </w:r>
      <w:r>
        <w:rPr>
          <w:rFonts w:eastAsia="Times New Roman" w:cs="Verdana"/>
          <w:i/>
          <w:color w:val="000000"/>
          <w:szCs w:val="24"/>
          <w:lang w:val="x-none"/>
        </w:rPr>
        <w:t xml:space="preserve">Kwaliteit </w:t>
      </w:r>
      <w:r>
        <w:rPr>
          <w:rFonts w:eastAsia="Times New Roman" w:cs="Verdana"/>
          <w:color w:val="000000"/>
          <w:szCs w:val="24"/>
          <w:lang w:val="nl-BE"/>
        </w:rPr>
        <w:t xml:space="preserve">wordt nu volledig gelegd </w:t>
      </w:r>
      <w:r>
        <w:rPr>
          <w:rFonts w:eastAsia="Times New Roman" w:cs="Verdana"/>
          <w:color w:val="000000"/>
          <w:szCs w:val="24"/>
          <w:lang w:val="x-none"/>
        </w:rPr>
        <w:t xml:space="preserve">op de abiotische kwaliteit, gezien de biotische aspecten onderdeel vormen van de integrale analyse in communicatie-indicator </w:t>
      </w:r>
      <w:r>
        <w:rPr>
          <w:rFonts w:eastAsia="Times New Roman" w:cs="Verdana"/>
          <w:i/>
          <w:color w:val="000000"/>
          <w:szCs w:val="24"/>
          <w:lang w:val="x-none"/>
        </w:rPr>
        <w:t>Ecologie</w:t>
      </w:r>
      <w:r>
        <w:rPr>
          <w:rFonts w:eastAsia="Calibri"/>
          <w:szCs w:val="18"/>
          <w:lang w:val="nl-NL"/>
        </w:rPr>
        <w:t>.</w:t>
      </w:r>
    </w:p>
    <w:p w14:paraId="77D58BF8" w14:textId="21EF4641" w:rsidR="0F5BEC80" w:rsidRDefault="00197721" w:rsidP="3357BA28">
      <w:pPr>
        <w:rPr>
          <w:rFonts w:eastAsia="Calibri"/>
          <w:szCs w:val="18"/>
          <w:lang w:val="nl-NL"/>
        </w:rPr>
      </w:pPr>
      <w:r>
        <w:rPr>
          <w:rFonts w:eastAsia="Calibri"/>
          <w:szCs w:val="18"/>
          <w:lang w:val="nl-NL"/>
        </w:rPr>
        <w:t xml:space="preserve">Er </w:t>
      </w:r>
      <w:r w:rsidR="00185DE2">
        <w:rPr>
          <w:rFonts w:eastAsia="Calibri"/>
          <w:szCs w:val="18"/>
          <w:lang w:val="nl-NL"/>
        </w:rPr>
        <w:t xml:space="preserve">is </w:t>
      </w:r>
      <w:r w:rsidR="007A6EAA">
        <w:rPr>
          <w:rFonts w:eastAsia="Calibri"/>
          <w:szCs w:val="18"/>
          <w:lang w:val="nl-NL"/>
        </w:rPr>
        <w:t xml:space="preserve">een aantal rekenparameters </w:t>
      </w:r>
      <w:r w:rsidR="002C4851">
        <w:rPr>
          <w:rFonts w:eastAsia="Calibri"/>
          <w:szCs w:val="18"/>
          <w:lang w:val="nl-NL"/>
        </w:rPr>
        <w:t xml:space="preserve">geschrapt </w:t>
      </w:r>
      <w:r w:rsidR="00B6402E">
        <w:rPr>
          <w:rFonts w:eastAsia="Calibri"/>
          <w:szCs w:val="18"/>
          <w:lang w:val="nl-NL"/>
        </w:rPr>
        <w:t>(zie geschrapte</w:t>
      </w:r>
      <w:r w:rsidR="00C5257C">
        <w:rPr>
          <w:rFonts w:eastAsia="Calibri"/>
          <w:szCs w:val="18"/>
          <w:lang w:val="nl-NL"/>
        </w:rPr>
        <w:t xml:space="preserve"> parameters links in </w:t>
      </w:r>
      <w:r w:rsidR="00C5257C">
        <w:rPr>
          <w:rFonts w:eastAsia="Calibri"/>
          <w:szCs w:val="18"/>
          <w:lang w:val="nl-NL"/>
        </w:rPr>
        <w:fldChar w:fldCharType="begin"/>
      </w:r>
      <w:r w:rsidR="00C5257C">
        <w:rPr>
          <w:rFonts w:eastAsia="Calibri"/>
          <w:szCs w:val="18"/>
          <w:lang w:val="nl-NL"/>
        </w:rPr>
        <w:instrText xml:space="preserve"> REF _Ref81305057 \h </w:instrText>
      </w:r>
      <w:r w:rsidR="00C5257C">
        <w:rPr>
          <w:rFonts w:eastAsia="Calibri"/>
          <w:szCs w:val="18"/>
          <w:lang w:val="nl-NL"/>
        </w:rPr>
      </w:r>
      <w:r w:rsidR="00C5257C">
        <w:rPr>
          <w:rFonts w:eastAsia="Calibri"/>
          <w:szCs w:val="18"/>
          <w:lang w:val="nl-NL"/>
        </w:rPr>
        <w:fldChar w:fldCharType="separate"/>
      </w:r>
      <w:r w:rsidR="00C5257C" w:rsidRPr="12131CBC">
        <w:rPr>
          <w:lang w:val="nl-NL"/>
        </w:rPr>
        <w:t xml:space="preserve">Figuur </w:t>
      </w:r>
      <w:r w:rsidR="00C5257C" w:rsidRPr="12131CBC">
        <w:rPr>
          <w:noProof/>
          <w:lang w:val="nl-NL"/>
        </w:rPr>
        <w:t>6</w:t>
      </w:r>
      <w:r w:rsidR="00C5257C">
        <w:rPr>
          <w:rFonts w:eastAsia="Calibri"/>
          <w:szCs w:val="18"/>
          <w:lang w:val="nl-NL"/>
        </w:rPr>
        <w:fldChar w:fldCharType="end"/>
      </w:r>
      <w:r w:rsidR="00B6402E">
        <w:rPr>
          <w:rFonts w:eastAsia="Calibri"/>
          <w:szCs w:val="18"/>
          <w:lang w:val="nl-NL"/>
        </w:rPr>
        <w:t xml:space="preserve">) </w:t>
      </w:r>
      <w:r w:rsidR="007A6EAA">
        <w:rPr>
          <w:rFonts w:eastAsia="Calibri"/>
          <w:szCs w:val="18"/>
          <w:lang w:val="nl-NL"/>
        </w:rPr>
        <w:t xml:space="preserve">waar tijdens de uitvoering van </w:t>
      </w:r>
      <w:r w:rsidR="00A94006">
        <w:rPr>
          <w:rFonts w:eastAsia="Calibri"/>
          <w:szCs w:val="18"/>
          <w:lang w:val="nl-NL"/>
        </w:rPr>
        <w:t xml:space="preserve">de </w:t>
      </w:r>
      <w:r w:rsidR="007A6EAA">
        <w:rPr>
          <w:rFonts w:eastAsia="Calibri"/>
          <w:szCs w:val="18"/>
          <w:lang w:val="nl-NL"/>
        </w:rPr>
        <w:t>T2015</w:t>
      </w:r>
      <w:r w:rsidR="002804C8">
        <w:rPr>
          <w:rFonts w:eastAsia="Calibri"/>
          <w:szCs w:val="18"/>
          <w:lang w:val="nl-NL"/>
        </w:rPr>
        <w:t xml:space="preserve"> en het opstellen van de verhaallijnen (Taal </w:t>
      </w:r>
      <w:r w:rsidR="002804C8">
        <w:rPr>
          <w:rFonts w:eastAsia="Calibri"/>
          <w:i/>
          <w:iCs/>
          <w:szCs w:val="18"/>
          <w:lang w:val="nl-NL"/>
        </w:rPr>
        <w:t>et al.</w:t>
      </w:r>
      <w:r w:rsidR="002804C8">
        <w:rPr>
          <w:rFonts w:eastAsia="Calibri"/>
          <w:szCs w:val="18"/>
          <w:lang w:val="nl-NL"/>
        </w:rPr>
        <w:t>, 202</w:t>
      </w:r>
      <w:r w:rsidR="001D4824">
        <w:rPr>
          <w:rFonts w:eastAsia="Calibri"/>
          <w:szCs w:val="18"/>
          <w:lang w:val="nl-NL"/>
        </w:rPr>
        <w:t>0</w:t>
      </w:r>
      <w:r w:rsidR="002804C8">
        <w:rPr>
          <w:rFonts w:eastAsia="Calibri"/>
          <w:szCs w:val="18"/>
          <w:lang w:val="nl-NL"/>
        </w:rPr>
        <w:t>) van bleek dat ze geen meerwaarde boden voor de evaluatie van het systeem</w:t>
      </w:r>
      <w:r w:rsidR="004D4AB2">
        <w:rPr>
          <w:rFonts w:eastAsia="Calibri"/>
          <w:szCs w:val="18"/>
          <w:lang w:val="nl-NL"/>
        </w:rPr>
        <w:t>.</w:t>
      </w:r>
      <w:r w:rsidR="0007007E">
        <w:rPr>
          <w:rFonts w:eastAsia="Calibri"/>
          <w:szCs w:val="18"/>
          <w:lang w:val="nl-NL"/>
        </w:rPr>
        <w:t xml:space="preserve"> </w:t>
      </w:r>
      <w:r w:rsidR="00100FD8">
        <w:rPr>
          <w:rFonts w:eastAsia="Calibri"/>
          <w:szCs w:val="18"/>
          <w:lang w:val="nl-NL"/>
        </w:rPr>
        <w:t xml:space="preserve">Deze zijn vervangen door meer diepgaande analyses </w:t>
      </w:r>
      <w:r w:rsidR="00E26C21">
        <w:rPr>
          <w:rFonts w:eastAsia="Calibri"/>
          <w:szCs w:val="18"/>
          <w:lang w:val="nl-NL"/>
        </w:rPr>
        <w:t xml:space="preserve">op droogvalduurkaarten bij de verklarende parameters. </w:t>
      </w:r>
      <w:r w:rsidR="007F204A">
        <w:rPr>
          <w:rFonts w:eastAsia="Calibri"/>
          <w:szCs w:val="18"/>
          <w:lang w:val="nl-NL"/>
        </w:rPr>
        <w:t>Voor</w:t>
      </w:r>
      <w:r w:rsidR="0007007E">
        <w:rPr>
          <w:rFonts w:eastAsia="Calibri"/>
          <w:szCs w:val="18"/>
          <w:lang w:val="nl-NL"/>
        </w:rPr>
        <w:t xml:space="preserve"> de bestaande </w:t>
      </w:r>
      <w:r w:rsidR="00E26C21">
        <w:rPr>
          <w:rFonts w:eastAsia="Calibri"/>
          <w:szCs w:val="18"/>
          <w:lang w:val="nl-NL"/>
        </w:rPr>
        <w:lastRenderedPageBreak/>
        <w:t>reken</w:t>
      </w:r>
      <w:r w:rsidR="007F204A">
        <w:rPr>
          <w:rFonts w:eastAsia="Calibri"/>
          <w:szCs w:val="18"/>
          <w:lang w:val="nl-NL"/>
        </w:rPr>
        <w:t>parameters werden de toetscriteria bijgesteld</w:t>
      </w:r>
      <w:r w:rsidR="006A3CCA">
        <w:rPr>
          <w:rFonts w:eastAsia="Calibri"/>
          <w:szCs w:val="18"/>
          <w:lang w:val="nl-NL"/>
        </w:rPr>
        <w:t>: waar mogelijk zijn deze opnieuw</w:t>
      </w:r>
      <w:r w:rsidR="007F204A">
        <w:rPr>
          <w:rFonts w:eastAsia="Calibri"/>
          <w:szCs w:val="18"/>
          <w:lang w:val="nl-NL"/>
        </w:rPr>
        <w:t xml:space="preserve"> </w:t>
      </w:r>
      <w:r w:rsidR="00303C77">
        <w:rPr>
          <w:rFonts w:eastAsia="Calibri"/>
          <w:szCs w:val="18"/>
          <w:lang w:val="nl-NL"/>
        </w:rPr>
        <w:t>dichter bij de instandhoudingsdoelstellingen</w:t>
      </w:r>
      <w:r w:rsidR="00617150">
        <w:rPr>
          <w:rFonts w:eastAsia="Calibri"/>
          <w:szCs w:val="18"/>
          <w:lang w:val="nl-NL"/>
        </w:rPr>
        <w:t xml:space="preserve"> gebracht</w:t>
      </w:r>
      <w:r w:rsidR="00303C77">
        <w:rPr>
          <w:rFonts w:eastAsia="Calibri"/>
          <w:szCs w:val="18"/>
          <w:lang w:val="nl-NL"/>
        </w:rPr>
        <w:t>.</w:t>
      </w:r>
    </w:p>
    <w:p w14:paraId="5E28B234" w14:textId="770DF614" w:rsidR="3357BA28" w:rsidRDefault="3357BA28" w:rsidP="3357BA28">
      <w:pPr>
        <w:rPr>
          <w:rFonts w:eastAsia="Calibri"/>
          <w:szCs w:val="18"/>
          <w:lang w:val="nl-NL"/>
        </w:rPr>
      </w:pPr>
    </w:p>
    <w:p w14:paraId="178228A3" w14:textId="058733E2" w:rsidR="459B0EF0" w:rsidRDefault="459B0EF0" w:rsidP="3357BA28">
      <w:pPr>
        <w:rPr>
          <w:rFonts w:eastAsia="Calibri"/>
          <w:szCs w:val="18"/>
          <w:lang w:val="nl-NL"/>
        </w:rPr>
      </w:pPr>
      <w:r w:rsidRPr="3357BA28">
        <w:rPr>
          <w:rFonts w:eastAsia="Calibri"/>
          <w:szCs w:val="18"/>
          <w:lang w:val="nl-NL"/>
        </w:rPr>
        <w:t>Bij de verklarende parameters zijn ook verschillende kleine wijzigingen doorgevoerd:</w:t>
      </w:r>
    </w:p>
    <w:p w14:paraId="42A2B753" w14:textId="2E28D68E" w:rsidR="459B0EF0" w:rsidRPr="00FD772E" w:rsidRDefault="459B0EF0" w:rsidP="7AB91FAF">
      <w:pPr>
        <w:pStyle w:val="Lijstalinea"/>
        <w:numPr>
          <w:ilvl w:val="0"/>
          <w:numId w:val="25"/>
        </w:numPr>
        <w:rPr>
          <w:rFonts w:eastAsia="Calibri"/>
          <w:lang w:val="nl-NL"/>
        </w:rPr>
      </w:pPr>
      <w:r w:rsidRPr="51BFB464">
        <w:rPr>
          <w:rFonts w:eastAsia="Calibri"/>
          <w:lang w:val="nl-NL"/>
        </w:rPr>
        <w:t>D</w:t>
      </w:r>
      <w:r w:rsidR="2DFC1470" w:rsidRPr="51BFB464">
        <w:rPr>
          <w:rFonts w:eastAsia="Calibri"/>
          <w:lang w:val="nl-NL"/>
        </w:rPr>
        <w:t>e</w:t>
      </w:r>
      <w:r w:rsidRPr="51BFB464">
        <w:rPr>
          <w:rFonts w:eastAsia="Calibri"/>
          <w:lang w:val="nl-NL"/>
        </w:rPr>
        <w:t xml:space="preserve"> verklarende parameters </w:t>
      </w:r>
      <w:r w:rsidR="32299E9D" w:rsidRPr="51BFB464">
        <w:rPr>
          <w:rFonts w:eastAsia="Calibri"/>
          <w:i/>
          <w:iCs/>
          <w:lang w:val="nl-NL"/>
        </w:rPr>
        <w:t>S</w:t>
      </w:r>
      <w:r w:rsidRPr="51BFB464">
        <w:rPr>
          <w:rFonts w:eastAsia="Calibri"/>
          <w:i/>
          <w:iCs/>
          <w:lang w:val="nl-NL"/>
        </w:rPr>
        <w:t>troomsnelheid</w:t>
      </w:r>
      <w:r w:rsidRPr="51BFB464">
        <w:rPr>
          <w:rFonts w:eastAsia="Calibri"/>
          <w:lang w:val="nl-NL"/>
        </w:rPr>
        <w:t xml:space="preserve"> en </w:t>
      </w:r>
      <w:r w:rsidR="3F7C36ED" w:rsidRPr="51BFB464">
        <w:rPr>
          <w:rFonts w:eastAsia="Calibri"/>
          <w:i/>
          <w:iCs/>
          <w:lang w:val="nl-NL"/>
        </w:rPr>
        <w:t>G</w:t>
      </w:r>
      <w:r w:rsidRPr="51BFB464">
        <w:rPr>
          <w:rFonts w:eastAsia="Calibri"/>
          <w:i/>
          <w:iCs/>
          <w:lang w:val="nl-NL"/>
        </w:rPr>
        <w:t>olven</w:t>
      </w:r>
      <w:r w:rsidRPr="51BFB464">
        <w:rPr>
          <w:rFonts w:eastAsia="Calibri"/>
          <w:lang w:val="nl-NL"/>
        </w:rPr>
        <w:t xml:space="preserve"> vallen binnen de communicat</w:t>
      </w:r>
      <w:r w:rsidR="6BADFED5" w:rsidRPr="51BFB464">
        <w:rPr>
          <w:rFonts w:eastAsia="Calibri"/>
          <w:lang w:val="nl-NL"/>
        </w:rPr>
        <w:t xml:space="preserve">ie-indicator </w:t>
      </w:r>
      <w:r w:rsidR="6BADFED5" w:rsidRPr="51BFB464">
        <w:rPr>
          <w:rFonts w:eastAsia="Calibri"/>
          <w:i/>
          <w:iCs/>
          <w:lang w:val="nl-NL"/>
        </w:rPr>
        <w:t>Hydro</w:t>
      </w:r>
      <w:r w:rsidR="599E389B" w:rsidRPr="51BFB464">
        <w:rPr>
          <w:rFonts w:eastAsia="Calibri"/>
          <w:i/>
          <w:iCs/>
          <w:lang w:val="nl-NL"/>
        </w:rPr>
        <w:t>d</w:t>
      </w:r>
      <w:r w:rsidR="6BADFED5" w:rsidRPr="51BFB464">
        <w:rPr>
          <w:rFonts w:eastAsia="Calibri"/>
          <w:i/>
          <w:iCs/>
          <w:lang w:val="nl-NL"/>
        </w:rPr>
        <w:t>ynamiek</w:t>
      </w:r>
      <w:r w:rsidR="6BADFED5" w:rsidRPr="51BFB464">
        <w:rPr>
          <w:rFonts w:eastAsia="Calibri"/>
          <w:lang w:val="nl-NL"/>
        </w:rPr>
        <w:t xml:space="preserve"> en worden hierbinnen geanalyseerd (zie </w:t>
      </w:r>
      <w:r w:rsidR="53E43F8E" w:rsidRPr="51BFB464">
        <w:rPr>
          <w:rFonts w:eastAsia="Calibri"/>
          <w:lang w:val="nl-NL"/>
        </w:rPr>
        <w:t>paragraaf 2.2.</w:t>
      </w:r>
      <w:r w:rsidR="5C711FF5" w:rsidRPr="51BFB464">
        <w:rPr>
          <w:rFonts w:eastAsia="Calibri"/>
          <w:lang w:val="nl-NL"/>
        </w:rPr>
        <w:t>2</w:t>
      </w:r>
      <w:r w:rsidR="53E43F8E" w:rsidRPr="51BFB464">
        <w:rPr>
          <w:rFonts w:eastAsia="Calibri"/>
          <w:lang w:val="nl-NL"/>
        </w:rPr>
        <w:t xml:space="preserve"> </w:t>
      </w:r>
      <w:r w:rsidR="6BADFED5" w:rsidRPr="51BFB464">
        <w:rPr>
          <w:rFonts w:eastAsia="Calibri"/>
          <w:lang w:val="nl-NL"/>
        </w:rPr>
        <w:t>)</w:t>
      </w:r>
      <w:r w:rsidR="3F30947D" w:rsidRPr="51BFB464">
        <w:rPr>
          <w:rFonts w:eastAsia="Calibri"/>
          <w:lang w:val="nl-NL"/>
        </w:rPr>
        <w:t xml:space="preserve">. Alleen de </w:t>
      </w:r>
      <w:r w:rsidR="0714CF81" w:rsidRPr="51BFB464">
        <w:rPr>
          <w:rFonts w:eastAsia="Calibri"/>
          <w:lang w:val="nl-NL"/>
        </w:rPr>
        <w:t>communicatie-indicator</w:t>
      </w:r>
      <w:r w:rsidR="3F30947D" w:rsidRPr="51BFB464">
        <w:rPr>
          <w:rFonts w:eastAsia="Calibri"/>
          <w:lang w:val="nl-NL"/>
        </w:rPr>
        <w:t xml:space="preserve"> wordt in de piramide </w:t>
      </w:r>
      <w:r w:rsidR="445EA0B2" w:rsidRPr="51BFB464">
        <w:rPr>
          <w:rFonts w:eastAsia="Calibri"/>
          <w:lang w:val="nl-NL"/>
        </w:rPr>
        <w:t xml:space="preserve">aangegeven </w:t>
      </w:r>
      <w:r w:rsidR="40CC64DE" w:rsidRPr="51BFB464">
        <w:rPr>
          <w:rFonts w:eastAsia="Calibri"/>
          <w:lang w:val="nl-NL"/>
        </w:rPr>
        <w:t>en niet de onderliggende parameters</w:t>
      </w:r>
      <w:r w:rsidR="6BADFED5" w:rsidRPr="51BFB464">
        <w:rPr>
          <w:rFonts w:eastAsia="Calibri"/>
          <w:lang w:val="nl-NL"/>
        </w:rPr>
        <w:t>;</w:t>
      </w:r>
    </w:p>
    <w:p w14:paraId="28E8EC75" w14:textId="6FBBD229" w:rsidR="439CA355" w:rsidRPr="00FD772E" w:rsidRDefault="439CA355" w:rsidP="51BFB464">
      <w:pPr>
        <w:pStyle w:val="Lijstalinea"/>
        <w:numPr>
          <w:ilvl w:val="0"/>
          <w:numId w:val="25"/>
        </w:numPr>
        <w:rPr>
          <w:rFonts w:asciiTheme="minorHAnsi" w:eastAsiaTheme="minorEastAsia" w:hAnsiTheme="minorHAnsi"/>
          <w:lang w:val="nl-NL"/>
        </w:rPr>
      </w:pPr>
      <w:r w:rsidRPr="51BFB464">
        <w:rPr>
          <w:rFonts w:eastAsia="Calibri"/>
          <w:lang w:val="nl-NL"/>
        </w:rPr>
        <w:t xml:space="preserve">De verklarende parameter </w:t>
      </w:r>
      <w:r w:rsidR="2BE0698F" w:rsidRPr="51BFB464">
        <w:rPr>
          <w:rFonts w:eastAsia="Calibri"/>
          <w:i/>
          <w:iCs/>
          <w:lang w:val="nl-NL"/>
        </w:rPr>
        <w:t>Z</w:t>
      </w:r>
      <w:r w:rsidRPr="51BFB464">
        <w:rPr>
          <w:rFonts w:eastAsia="Calibri"/>
          <w:i/>
          <w:iCs/>
          <w:lang w:val="nl-NL"/>
        </w:rPr>
        <w:t>outgehalte</w:t>
      </w:r>
      <w:r w:rsidRPr="51BFB464">
        <w:rPr>
          <w:rFonts w:eastAsia="Calibri"/>
          <w:lang w:val="nl-NL"/>
        </w:rPr>
        <w:t xml:space="preserve"> valt binnen de communicatie-indicator </w:t>
      </w:r>
      <w:r w:rsidRPr="51BFB464">
        <w:rPr>
          <w:rFonts w:eastAsia="Calibri"/>
          <w:i/>
          <w:iCs/>
          <w:lang w:val="nl-NL"/>
        </w:rPr>
        <w:t>Waterkwaliteit</w:t>
      </w:r>
      <w:r w:rsidRPr="51BFB464">
        <w:rPr>
          <w:rFonts w:eastAsia="Calibri"/>
          <w:lang w:val="nl-NL"/>
        </w:rPr>
        <w:t xml:space="preserve"> en wordt hierbinnen </w:t>
      </w:r>
      <w:r w:rsidR="007314DC" w:rsidRPr="51BFB464">
        <w:rPr>
          <w:rFonts w:eastAsia="Calibri"/>
          <w:lang w:val="nl-NL"/>
        </w:rPr>
        <w:t>geanalyseerd</w:t>
      </w:r>
      <w:r w:rsidRPr="51BFB464">
        <w:rPr>
          <w:rFonts w:eastAsia="Calibri"/>
          <w:lang w:val="nl-NL"/>
        </w:rPr>
        <w:t xml:space="preserve"> </w:t>
      </w:r>
      <w:r w:rsidR="787B2B9D" w:rsidRPr="51BFB464">
        <w:rPr>
          <w:rFonts w:eastAsia="Calibri"/>
          <w:lang w:val="nl-NL"/>
        </w:rPr>
        <w:t xml:space="preserve">(zie </w:t>
      </w:r>
      <w:r w:rsidR="73CEEEDE" w:rsidRPr="51BFB464">
        <w:rPr>
          <w:rFonts w:eastAsia="Calibri"/>
          <w:lang w:val="nl-NL"/>
        </w:rPr>
        <w:t>paragraaf 2.2.4</w:t>
      </w:r>
      <w:r w:rsidR="787B2B9D" w:rsidRPr="51BFB464">
        <w:rPr>
          <w:rFonts w:eastAsia="Calibri"/>
          <w:lang w:val="nl-NL"/>
        </w:rPr>
        <w:t>)</w:t>
      </w:r>
      <w:r w:rsidR="1676DE6E" w:rsidRPr="51BFB464">
        <w:rPr>
          <w:rFonts w:eastAsia="Calibri"/>
          <w:lang w:val="nl-NL"/>
        </w:rPr>
        <w:t>. Alleen de communicatie-indicator wordt in de piramide aangegeven en niet de onderliggende parameter</w:t>
      </w:r>
      <w:r w:rsidR="787B2B9D" w:rsidRPr="51BFB464">
        <w:rPr>
          <w:rFonts w:eastAsia="Calibri"/>
          <w:lang w:val="nl-NL"/>
        </w:rPr>
        <w:t>;</w:t>
      </w:r>
    </w:p>
    <w:p w14:paraId="3FF809C5" w14:textId="60612389" w:rsidR="787B2B9D" w:rsidRPr="00FD772E" w:rsidRDefault="787B2B9D" w:rsidP="7AB91FAF">
      <w:pPr>
        <w:pStyle w:val="Lijstalinea"/>
        <w:numPr>
          <w:ilvl w:val="0"/>
          <w:numId w:val="25"/>
        </w:numPr>
        <w:rPr>
          <w:rFonts w:eastAsia="Calibri"/>
          <w:lang w:val="nl-NL"/>
        </w:rPr>
      </w:pPr>
      <w:r w:rsidRPr="12131CBC">
        <w:rPr>
          <w:rFonts w:eastAsia="Calibri"/>
          <w:lang w:val="nl-NL"/>
        </w:rPr>
        <w:t xml:space="preserve">De verklarende parameter </w:t>
      </w:r>
      <w:r w:rsidR="4353C99F" w:rsidRPr="12131CBC">
        <w:rPr>
          <w:rFonts w:eastAsia="Calibri"/>
          <w:i/>
          <w:iCs/>
          <w:lang w:val="nl-NL"/>
        </w:rPr>
        <w:t>W</w:t>
      </w:r>
      <w:r w:rsidRPr="12131CBC">
        <w:rPr>
          <w:rFonts w:eastAsia="Calibri"/>
          <w:i/>
          <w:iCs/>
          <w:lang w:val="nl-NL"/>
        </w:rPr>
        <w:t>aterstand</w:t>
      </w:r>
      <w:r w:rsidRPr="12131CBC">
        <w:rPr>
          <w:rFonts w:eastAsia="Calibri"/>
          <w:lang w:val="nl-NL"/>
        </w:rPr>
        <w:t xml:space="preserve"> wordt vervangen door de verklarende parameter </w:t>
      </w:r>
      <w:r w:rsidRPr="12131CBC">
        <w:rPr>
          <w:rFonts w:eastAsia="Calibri"/>
          <w:i/>
          <w:iCs/>
          <w:lang w:val="nl-NL"/>
        </w:rPr>
        <w:t>Droogvalduur</w:t>
      </w:r>
      <w:r w:rsidR="003461D7">
        <w:rPr>
          <w:rFonts w:eastAsia="Calibri"/>
          <w:i/>
          <w:iCs/>
          <w:lang w:val="nl-NL"/>
        </w:rPr>
        <w:t>.</w:t>
      </w:r>
      <w:r w:rsidRPr="12131CBC">
        <w:rPr>
          <w:rFonts w:eastAsia="Calibri"/>
          <w:lang w:val="nl-NL"/>
        </w:rPr>
        <w:t xml:space="preserve"> </w:t>
      </w:r>
      <w:r w:rsidR="003461D7">
        <w:rPr>
          <w:rFonts w:eastAsia="Calibri"/>
          <w:lang w:val="nl-NL"/>
        </w:rPr>
        <w:t xml:space="preserve">Deze verklarende parameter bestaat uit </w:t>
      </w:r>
      <w:r w:rsidR="00442132" w:rsidRPr="12131CBC">
        <w:rPr>
          <w:rFonts w:eastAsia="Calibri"/>
          <w:lang w:val="nl-NL"/>
        </w:rPr>
        <w:t>een set diepgaandere analyses op de droogvalduurkaarten</w:t>
      </w:r>
      <w:r w:rsidR="00AC2330" w:rsidRPr="12131CBC">
        <w:rPr>
          <w:rFonts w:eastAsia="Calibri"/>
          <w:lang w:val="nl-NL"/>
        </w:rPr>
        <w:t xml:space="preserve"> met onder meer </w:t>
      </w:r>
      <w:r w:rsidR="005A49CE" w:rsidRPr="12131CBC">
        <w:rPr>
          <w:rFonts w:eastAsia="Calibri"/>
          <w:lang w:val="nl-NL"/>
        </w:rPr>
        <w:t xml:space="preserve">(a) </w:t>
      </w:r>
      <w:r w:rsidR="00AC2330" w:rsidRPr="12131CBC">
        <w:rPr>
          <w:rFonts w:eastAsia="Calibri"/>
          <w:lang w:val="nl-NL"/>
        </w:rPr>
        <w:t>een berekening van de theoretische draagkracht voor kleine steltlopers</w:t>
      </w:r>
      <w:r w:rsidR="005A49CE" w:rsidRPr="12131CBC">
        <w:rPr>
          <w:rFonts w:eastAsia="Calibri"/>
          <w:lang w:val="nl-NL"/>
        </w:rPr>
        <w:t xml:space="preserve"> op basis van de relevante fysische habitatkenmerken en (b) </w:t>
      </w:r>
      <w:r w:rsidR="00D50AB6" w:rsidRPr="12131CBC">
        <w:rPr>
          <w:rFonts w:eastAsia="Calibri"/>
          <w:lang w:val="nl-NL"/>
        </w:rPr>
        <w:t>een diversiteitsindex voor het bereik in droogvalduur van het laagdynamisch</w:t>
      </w:r>
      <w:r w:rsidR="00AB13B3" w:rsidRPr="12131CBC">
        <w:rPr>
          <w:rFonts w:eastAsia="Calibri"/>
          <w:lang w:val="nl-NL"/>
        </w:rPr>
        <w:t xml:space="preserve"> intertidaal.</w:t>
      </w:r>
    </w:p>
    <w:p w14:paraId="7CC86010" w14:textId="55E7F148" w:rsidR="787B2B9D" w:rsidRPr="009C30F9" w:rsidRDefault="69EAC404" w:rsidP="7AB91FAF">
      <w:pPr>
        <w:pStyle w:val="Lijstalinea"/>
        <w:numPr>
          <w:ilvl w:val="0"/>
          <w:numId w:val="25"/>
        </w:numPr>
        <w:rPr>
          <w:rFonts w:eastAsia="Calibri"/>
          <w:lang w:val="nl-NL"/>
        </w:rPr>
      </w:pPr>
      <w:r w:rsidRPr="7AB91FAF">
        <w:rPr>
          <w:rFonts w:eastAsia="Calibri"/>
          <w:i/>
          <w:iCs/>
          <w:lang w:val="nl-NL"/>
        </w:rPr>
        <w:t>Morfologie</w:t>
      </w:r>
      <w:r w:rsidRPr="7AB91FAF">
        <w:rPr>
          <w:rFonts w:eastAsia="Calibri"/>
          <w:lang w:val="nl-NL"/>
        </w:rPr>
        <w:t xml:space="preserve"> is </w:t>
      </w:r>
      <w:r w:rsidR="70CE83CE" w:rsidRPr="7AB91FAF">
        <w:rPr>
          <w:rFonts w:eastAsia="Calibri"/>
          <w:lang w:val="nl-NL"/>
        </w:rPr>
        <w:t>de</w:t>
      </w:r>
      <w:r w:rsidR="000478F6" w:rsidRPr="7AB91FAF">
        <w:rPr>
          <w:rFonts w:eastAsia="Calibri"/>
          <w:lang w:val="nl-NL"/>
        </w:rPr>
        <w:t xml:space="preserve"> </w:t>
      </w:r>
      <w:r w:rsidRPr="7AB91FAF">
        <w:rPr>
          <w:rFonts w:eastAsia="Calibri"/>
          <w:lang w:val="nl-NL"/>
        </w:rPr>
        <w:t>nieuwe naam voor de v</w:t>
      </w:r>
      <w:r w:rsidR="45940634" w:rsidRPr="7AB91FAF">
        <w:rPr>
          <w:rFonts w:eastAsia="Calibri"/>
          <w:lang w:val="nl-NL"/>
        </w:rPr>
        <w:t>r</w:t>
      </w:r>
      <w:r w:rsidRPr="7AB91FAF">
        <w:rPr>
          <w:rFonts w:eastAsia="Calibri"/>
          <w:lang w:val="nl-NL"/>
        </w:rPr>
        <w:t xml:space="preserve">oegere communicatie-indicator </w:t>
      </w:r>
      <w:r w:rsidRPr="7AB91FAF">
        <w:rPr>
          <w:rFonts w:eastAsia="Calibri"/>
          <w:i/>
          <w:iCs/>
          <w:lang w:val="nl-NL"/>
        </w:rPr>
        <w:t>Plaat- en</w:t>
      </w:r>
      <w:r w:rsidR="787B2B9D" w:rsidRPr="7AB91FAF">
        <w:rPr>
          <w:rFonts w:eastAsia="Calibri"/>
          <w:i/>
          <w:iCs/>
          <w:lang w:val="nl-NL"/>
        </w:rPr>
        <w:t xml:space="preserve"> </w:t>
      </w:r>
      <w:r w:rsidR="57BF651C" w:rsidRPr="7AB91FAF">
        <w:rPr>
          <w:rFonts w:eastAsia="Calibri"/>
          <w:i/>
          <w:iCs/>
          <w:lang w:val="nl-NL"/>
        </w:rPr>
        <w:t>Geulsysteem</w:t>
      </w:r>
      <w:r w:rsidR="6850D986" w:rsidRPr="7AB91FAF">
        <w:rPr>
          <w:rFonts w:eastAsia="Calibri"/>
          <w:lang w:val="nl-NL"/>
        </w:rPr>
        <w:t>;</w:t>
      </w:r>
    </w:p>
    <w:p w14:paraId="07FE5D1E" w14:textId="099D3BE7" w:rsidR="6850D986" w:rsidRPr="009C30F9" w:rsidRDefault="6850D986" w:rsidP="7AB91FAF">
      <w:pPr>
        <w:pStyle w:val="Lijstalinea"/>
        <w:numPr>
          <w:ilvl w:val="0"/>
          <w:numId w:val="25"/>
        </w:numPr>
        <w:rPr>
          <w:rFonts w:eastAsia="Calibri"/>
          <w:lang w:val="nl-NL"/>
        </w:rPr>
      </w:pPr>
      <w:r w:rsidRPr="7AB91FAF">
        <w:rPr>
          <w:rFonts w:eastAsia="Calibri"/>
          <w:lang w:val="nl-NL"/>
        </w:rPr>
        <w:t xml:space="preserve">De naam van de verklarende parameter </w:t>
      </w:r>
      <w:r w:rsidRPr="7AB91FAF">
        <w:rPr>
          <w:rFonts w:eastAsia="Calibri"/>
          <w:i/>
          <w:iCs/>
          <w:lang w:val="nl-NL"/>
        </w:rPr>
        <w:t>Ingrepen</w:t>
      </w:r>
      <w:r w:rsidR="57BF651C" w:rsidRPr="7AB91FAF">
        <w:rPr>
          <w:rFonts w:eastAsia="Calibri"/>
          <w:lang w:val="nl-NL"/>
        </w:rPr>
        <w:t xml:space="preserve"> </w:t>
      </w:r>
      <w:r w:rsidR="22AD44F4" w:rsidRPr="7AB91FAF">
        <w:rPr>
          <w:rFonts w:eastAsia="Calibri"/>
          <w:lang w:val="nl-NL"/>
        </w:rPr>
        <w:t xml:space="preserve">is gewijzigd in </w:t>
      </w:r>
      <w:r w:rsidR="22AD44F4" w:rsidRPr="7AB91FAF">
        <w:rPr>
          <w:rFonts w:eastAsia="Calibri"/>
          <w:i/>
          <w:iCs/>
          <w:lang w:val="nl-NL"/>
        </w:rPr>
        <w:t xml:space="preserve">Menselijke </w:t>
      </w:r>
      <w:r w:rsidR="002F2E14">
        <w:rPr>
          <w:rFonts w:eastAsia="Calibri"/>
          <w:i/>
          <w:iCs/>
          <w:lang w:val="nl-NL"/>
        </w:rPr>
        <w:t>activiteiten</w:t>
      </w:r>
      <w:r w:rsidR="22AD44F4" w:rsidRPr="7AB91FAF">
        <w:rPr>
          <w:rFonts w:eastAsia="Calibri"/>
          <w:lang w:val="nl-NL"/>
        </w:rPr>
        <w:t>;</w:t>
      </w:r>
    </w:p>
    <w:p w14:paraId="471C3F99" w14:textId="47C8D050" w:rsidR="22AD44F4" w:rsidRPr="009C30F9" w:rsidRDefault="22AD44F4" w:rsidP="7AB91FAF">
      <w:pPr>
        <w:pStyle w:val="Lijstalinea"/>
        <w:numPr>
          <w:ilvl w:val="0"/>
          <w:numId w:val="25"/>
        </w:numPr>
        <w:rPr>
          <w:rFonts w:eastAsia="Calibri"/>
          <w:lang w:val="nl-NL"/>
        </w:rPr>
      </w:pPr>
      <w:r w:rsidRPr="7AB91FAF">
        <w:rPr>
          <w:rFonts w:eastAsia="Calibri"/>
          <w:i/>
          <w:iCs/>
          <w:lang w:val="nl-NL"/>
        </w:rPr>
        <w:t>Turn-over</w:t>
      </w:r>
      <w:r w:rsidRPr="7AB91FAF">
        <w:rPr>
          <w:rFonts w:eastAsia="Calibri"/>
          <w:lang w:val="nl-NL"/>
        </w:rPr>
        <w:t xml:space="preserve"> is nieuw als verklarende parameter en wordt gebruikt om</w:t>
      </w:r>
      <w:r w:rsidR="007950DA">
        <w:rPr>
          <w:rFonts w:eastAsia="Calibri"/>
          <w:lang w:val="nl-NL"/>
        </w:rPr>
        <w:t xml:space="preserve"> op</w:t>
      </w:r>
      <w:r w:rsidRPr="7AB91FAF">
        <w:rPr>
          <w:rFonts w:eastAsia="Calibri"/>
          <w:lang w:val="nl-NL"/>
        </w:rPr>
        <w:t xml:space="preserve"> basis van opeenvolgende ecotopenkaarten aan </w:t>
      </w:r>
      <w:r w:rsidR="00A661F3">
        <w:rPr>
          <w:rFonts w:eastAsia="Calibri"/>
          <w:lang w:val="nl-NL"/>
        </w:rPr>
        <w:t>t</w:t>
      </w:r>
      <w:r w:rsidR="00A661F3" w:rsidRPr="7AB91FAF">
        <w:rPr>
          <w:rFonts w:eastAsia="Calibri"/>
          <w:lang w:val="nl-NL"/>
        </w:rPr>
        <w:t xml:space="preserve">e </w:t>
      </w:r>
      <w:r w:rsidRPr="7AB91FAF">
        <w:rPr>
          <w:rFonts w:eastAsia="Calibri"/>
          <w:lang w:val="nl-NL"/>
        </w:rPr>
        <w:t>geven waar ver</w:t>
      </w:r>
      <w:r w:rsidR="48C034D9" w:rsidRPr="7AB91FAF">
        <w:rPr>
          <w:rFonts w:eastAsia="Calibri"/>
          <w:lang w:val="nl-NL"/>
        </w:rPr>
        <w:t>anderingen in ecotopen, vermoedelijk onder invloed van abiotische factore</w:t>
      </w:r>
      <w:r w:rsidR="0B0E4A74" w:rsidRPr="7AB91FAF">
        <w:rPr>
          <w:rFonts w:eastAsia="Calibri"/>
          <w:lang w:val="nl-NL"/>
        </w:rPr>
        <w:t>n,</w:t>
      </w:r>
      <w:r w:rsidR="48C034D9" w:rsidRPr="7AB91FAF">
        <w:rPr>
          <w:rFonts w:eastAsia="Calibri"/>
          <w:lang w:val="nl-NL"/>
        </w:rPr>
        <w:t xml:space="preserve"> hebben plaatsgevonden</w:t>
      </w:r>
      <w:r w:rsidR="78E2EB8B" w:rsidRPr="7AB91FAF">
        <w:rPr>
          <w:rFonts w:eastAsia="Calibri"/>
          <w:lang w:val="nl-NL"/>
        </w:rPr>
        <w:t>. Deze verklarende parameter wordt gebruikt bij zowel rekenparameters uit de communica</w:t>
      </w:r>
      <w:r w:rsidR="3787D0BD" w:rsidRPr="7AB91FAF">
        <w:rPr>
          <w:rFonts w:eastAsia="Calibri"/>
          <w:lang w:val="nl-NL"/>
        </w:rPr>
        <w:t>t</w:t>
      </w:r>
      <w:r w:rsidR="78E2EB8B" w:rsidRPr="7AB91FAF">
        <w:rPr>
          <w:rFonts w:eastAsia="Calibri"/>
          <w:lang w:val="nl-NL"/>
        </w:rPr>
        <w:t xml:space="preserve">ie-indicator </w:t>
      </w:r>
      <w:r w:rsidR="78E2EB8B" w:rsidRPr="7AB91FAF">
        <w:rPr>
          <w:rFonts w:eastAsia="Calibri"/>
          <w:i/>
          <w:iCs/>
          <w:lang w:val="nl-NL"/>
        </w:rPr>
        <w:t>Leefomgeving</w:t>
      </w:r>
      <w:r w:rsidR="78E2EB8B" w:rsidRPr="7AB91FAF">
        <w:rPr>
          <w:rFonts w:eastAsia="Calibri"/>
          <w:lang w:val="nl-NL"/>
        </w:rPr>
        <w:t xml:space="preserve"> </w:t>
      </w:r>
      <w:r w:rsidR="3D6A34FF" w:rsidRPr="7AB91FAF">
        <w:rPr>
          <w:rFonts w:eastAsia="Calibri"/>
          <w:lang w:val="nl-NL"/>
        </w:rPr>
        <w:t xml:space="preserve">als </w:t>
      </w:r>
      <w:r w:rsidR="52C1C28C" w:rsidRPr="7AB91FAF">
        <w:rPr>
          <w:rFonts w:eastAsia="Calibri"/>
          <w:lang w:val="nl-NL"/>
        </w:rPr>
        <w:t xml:space="preserve">bij de </w:t>
      </w:r>
      <w:r w:rsidR="000478F6" w:rsidRPr="7AB91FAF">
        <w:rPr>
          <w:rFonts w:eastAsia="Calibri"/>
          <w:lang w:val="nl-NL"/>
        </w:rPr>
        <w:t>toetsparameters</w:t>
      </w:r>
      <w:r w:rsidR="52C1C28C" w:rsidRPr="7AB91FAF">
        <w:rPr>
          <w:rFonts w:eastAsia="Calibri"/>
          <w:lang w:val="nl-NL"/>
        </w:rPr>
        <w:t xml:space="preserve"> </w:t>
      </w:r>
      <w:r w:rsidR="5020F667" w:rsidRPr="7AB91FAF">
        <w:rPr>
          <w:rFonts w:eastAsia="Calibri"/>
          <w:i/>
          <w:iCs/>
          <w:lang w:val="nl-NL"/>
        </w:rPr>
        <w:t>V</w:t>
      </w:r>
      <w:r w:rsidR="52C1C28C" w:rsidRPr="7AB91FAF">
        <w:rPr>
          <w:rFonts w:eastAsia="Calibri"/>
          <w:i/>
          <w:iCs/>
          <w:lang w:val="nl-NL"/>
        </w:rPr>
        <w:t>egetatie</w:t>
      </w:r>
      <w:r w:rsidR="52C1C28C" w:rsidRPr="7AB91FAF">
        <w:rPr>
          <w:rFonts w:eastAsia="Calibri"/>
          <w:lang w:val="nl-NL"/>
        </w:rPr>
        <w:t xml:space="preserve"> en </w:t>
      </w:r>
      <w:r w:rsidR="0704D9D4" w:rsidRPr="7AB91FAF">
        <w:rPr>
          <w:rFonts w:eastAsia="Calibri"/>
          <w:i/>
          <w:iCs/>
          <w:lang w:val="nl-NL"/>
        </w:rPr>
        <w:t>M</w:t>
      </w:r>
      <w:r w:rsidR="52C1C28C" w:rsidRPr="7AB91FAF">
        <w:rPr>
          <w:rFonts w:eastAsia="Calibri"/>
          <w:i/>
          <w:iCs/>
          <w:lang w:val="nl-NL"/>
        </w:rPr>
        <w:t>acrofauna</w:t>
      </w:r>
      <w:r w:rsidR="52C1C28C" w:rsidRPr="7AB91FAF">
        <w:rPr>
          <w:rFonts w:eastAsia="Calibri"/>
          <w:lang w:val="nl-NL"/>
        </w:rPr>
        <w:t xml:space="preserve"> van de communicatie-indicator </w:t>
      </w:r>
      <w:r w:rsidR="52C1C28C" w:rsidRPr="7AB91FAF">
        <w:rPr>
          <w:rFonts w:eastAsia="Calibri"/>
          <w:i/>
          <w:iCs/>
          <w:lang w:val="nl-NL"/>
        </w:rPr>
        <w:t>Ecologie</w:t>
      </w:r>
      <w:r w:rsidR="52C1C28C" w:rsidRPr="7AB91FAF">
        <w:rPr>
          <w:rFonts w:eastAsia="Calibri"/>
          <w:lang w:val="nl-NL"/>
        </w:rPr>
        <w:t>.</w:t>
      </w:r>
    </w:p>
    <w:p w14:paraId="6EF05815" w14:textId="16058B76" w:rsidR="3357BA28" w:rsidRDefault="3357BA28" w:rsidP="3357BA28">
      <w:pPr>
        <w:rPr>
          <w:rFonts w:eastAsia="Calibri"/>
          <w:szCs w:val="18"/>
          <w:lang w:val="nl-NL"/>
        </w:rPr>
      </w:pPr>
    </w:p>
    <w:p w14:paraId="15F0A366" w14:textId="5B26CDEE" w:rsidR="5C23A0DC" w:rsidRDefault="5C23A0DC" w:rsidP="3357BA28">
      <w:pPr>
        <w:rPr>
          <w:rFonts w:eastAsia="Verdana" w:cs="Verdana"/>
          <w:szCs w:val="18"/>
          <w:lang w:val="nl"/>
        </w:rPr>
      </w:pPr>
      <w:r w:rsidRPr="3357BA28">
        <w:rPr>
          <w:rFonts w:eastAsia="Verdana" w:cs="Verdana"/>
          <w:szCs w:val="18"/>
          <w:lang w:val="nl"/>
        </w:rPr>
        <w:t xml:space="preserve">Deze aanpassingen en wijzigingen worden visueel samengevat in de aangepaste piramide voor de communicatie-indicator </w:t>
      </w:r>
      <w:r w:rsidRPr="009C30F9">
        <w:rPr>
          <w:rFonts w:eastAsia="Verdana" w:cs="Verdana"/>
          <w:i/>
          <w:iCs/>
          <w:szCs w:val="18"/>
          <w:lang w:val="nl"/>
        </w:rPr>
        <w:t>Leefomgeving</w:t>
      </w:r>
      <w:r w:rsidRPr="3357BA28">
        <w:rPr>
          <w:rFonts w:eastAsia="Verdana" w:cs="Verdana"/>
          <w:szCs w:val="18"/>
          <w:lang w:val="nl"/>
        </w:rPr>
        <w:t xml:space="preserve">, zoals weergegeven in </w:t>
      </w:r>
      <w:r w:rsidR="00CB7473">
        <w:rPr>
          <w:rFonts w:eastAsia="Verdana" w:cs="Verdana"/>
          <w:szCs w:val="18"/>
          <w:lang w:val="nl"/>
        </w:rPr>
        <w:fldChar w:fldCharType="begin"/>
      </w:r>
      <w:r w:rsidR="00CB7473">
        <w:rPr>
          <w:rFonts w:eastAsia="Verdana" w:cs="Verdana"/>
          <w:szCs w:val="18"/>
          <w:lang w:val="nl"/>
        </w:rPr>
        <w:instrText xml:space="preserve"> REF _Ref81305057 \h </w:instrText>
      </w:r>
      <w:r w:rsidR="00CB7473">
        <w:rPr>
          <w:rFonts w:eastAsia="Verdana" w:cs="Verdana"/>
          <w:szCs w:val="18"/>
          <w:lang w:val="nl"/>
        </w:rPr>
      </w:r>
      <w:r w:rsidR="00CB7473">
        <w:rPr>
          <w:rFonts w:eastAsia="Verdana" w:cs="Verdana"/>
          <w:szCs w:val="18"/>
          <w:lang w:val="nl"/>
        </w:rPr>
        <w:fldChar w:fldCharType="separate"/>
      </w:r>
      <w:r w:rsidR="00CB7473" w:rsidRPr="00CB7473">
        <w:rPr>
          <w:lang w:val="nl-NL"/>
        </w:rPr>
        <w:t xml:space="preserve">Figuur </w:t>
      </w:r>
      <w:r w:rsidR="00CB7473" w:rsidRPr="00CB7473">
        <w:rPr>
          <w:noProof/>
          <w:lang w:val="nl-NL"/>
        </w:rPr>
        <w:t>5</w:t>
      </w:r>
      <w:r w:rsidR="00CB7473">
        <w:rPr>
          <w:rFonts w:eastAsia="Verdana" w:cs="Verdana"/>
          <w:szCs w:val="18"/>
          <w:lang w:val="nl"/>
        </w:rPr>
        <w:fldChar w:fldCharType="end"/>
      </w:r>
      <w:r w:rsidR="57BDF8C5" w:rsidRPr="3357BA28">
        <w:rPr>
          <w:rFonts w:eastAsia="Verdana" w:cs="Verdana"/>
          <w:szCs w:val="18"/>
          <w:lang w:val="nl"/>
        </w:rPr>
        <w:t>.</w:t>
      </w:r>
    </w:p>
    <w:p w14:paraId="7D2D65D2" w14:textId="6B742626" w:rsidR="57BDF8C5" w:rsidRDefault="00C14ADD" w:rsidP="456C3F22">
      <w:pPr>
        <w:spacing w:line="280" w:lineRule="atLeast"/>
        <w:rPr>
          <w:rFonts w:eastAsia="Calibri"/>
        </w:rPr>
      </w:pPr>
      <w:r>
        <w:rPr>
          <w:rFonts w:eastAsia="Calibri"/>
          <w:noProof/>
        </w:rPr>
        <w:drawing>
          <wp:inline distT="0" distB="0" distL="0" distR="0" wp14:anchorId="6FBB989E" wp14:editId="590A4BB1">
            <wp:extent cx="5897495" cy="2464688"/>
            <wp:effectExtent l="0" t="0" r="8255" b="0"/>
            <wp:docPr id="15" name="Afbeelding 15" descr="De piramide voor de communicatie-indicator Leefomgeving. De hoofdfunctie is natuurlijkheid, de communicatie-indicator leefomgeving voor flora en fauna. Toetsparameters zijn oppervlak en kwaliteit. De rekenparameters die daarbij horen zijn o.a. het sublitoraal hoog- en laagdynamisch in de Westerschelde, en diepte of ondiepte in de Zeeschelde. Maar ook het hoogdynamisch litoraal in de Westerschelde, het laagdynamisch litoraal (laag en middelhoog), de Pionierschor Slik-Plaat en de schor Slik-Plaat, de schorzone in de Westerschelde, schorbreedte en oeverbreedte. Verklarende parameters zijn hydrodynamiek, droogvalduur, morfologie, substraat, waterkwaliteit, vegetatieontwikkeling, Benthische algen, Turn-over en menselijke activiteit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descr="De piramide voor de communicatie-indicator Leefomgeving. De hoofdfunctie is natuurlijkheid, de communicatie-indicator leefomgeving voor flora en fauna. Toetsparameters zijn oppervlak en kwaliteit. De rekenparameters die daarbij horen zijn o.a. het sublitoraal hoog- en laagdynamisch in de Westerschelde, en diepte of ondiepte in de Zeeschelde. Maar ook het hoogdynamisch litoraal in de Westerschelde, het laagdynamisch litoraal (laag en middelhoog), de Pionierschor Slik-Plaat en de schor Slik-Plaat, de schorzone in de Westerschelde, schorbreedte en oeverbreedte. Verklarende parameters zijn hydrodynamiek, droogvalduur, morfologie, substraat, waterkwaliteit, vegetatieontwikkeling, Benthische algen, Turn-over en menselijke activiteiten.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11820" cy="2470675"/>
                    </a:xfrm>
                    <a:prstGeom prst="rect">
                      <a:avLst/>
                    </a:prstGeom>
                    <a:noFill/>
                  </pic:spPr>
                </pic:pic>
              </a:graphicData>
            </a:graphic>
          </wp:inline>
        </w:drawing>
      </w:r>
    </w:p>
    <w:p w14:paraId="3D0844CF" w14:textId="5ECF50C4" w:rsidR="2F2D18CF" w:rsidRPr="00617150" w:rsidRDefault="00CB7473" w:rsidP="12131CBC">
      <w:pPr>
        <w:pStyle w:val="Bijschrift"/>
        <w:rPr>
          <w:rFonts w:eastAsia="Verdana" w:cs="Verdana"/>
          <w:i w:val="0"/>
          <w:color w:val="4F80BD"/>
          <w:lang w:val="nl-NL"/>
        </w:rPr>
      </w:pPr>
      <w:bookmarkStart w:id="20" w:name="_Ref81305057"/>
      <w:r w:rsidRPr="12131CBC">
        <w:rPr>
          <w:lang w:val="nl-NL"/>
        </w:rPr>
        <w:t xml:space="preserve">Figuur </w:t>
      </w:r>
      <w:r>
        <w:fldChar w:fldCharType="begin"/>
      </w:r>
      <w:r w:rsidRPr="12131CBC">
        <w:rPr>
          <w:lang w:val="nl-NL"/>
        </w:rPr>
        <w:instrText xml:space="preserve"> SEQ Figuur \* ARABIC </w:instrText>
      </w:r>
      <w:r>
        <w:fldChar w:fldCharType="separate"/>
      </w:r>
      <w:r w:rsidR="000D0CEA" w:rsidRPr="12131CBC">
        <w:rPr>
          <w:noProof/>
          <w:lang w:val="nl-NL"/>
        </w:rPr>
        <w:t>6</w:t>
      </w:r>
      <w:r>
        <w:fldChar w:fldCharType="end"/>
      </w:r>
      <w:bookmarkEnd w:id="20"/>
      <w:r w:rsidR="2F2D18CF" w:rsidRPr="12131CBC">
        <w:rPr>
          <w:rFonts w:eastAsia="Verdana" w:cs="Verdana"/>
          <w:i w:val="0"/>
          <w:color w:val="4F80BD"/>
          <w:lang w:val="nl-BE"/>
        </w:rPr>
        <w:t xml:space="preserve">: </w:t>
      </w:r>
      <w:r w:rsidR="2F2D18CF" w:rsidRPr="12131CBC">
        <w:rPr>
          <w:rFonts w:eastAsia="Verdana" w:cs="Verdana"/>
          <w:color w:val="4F80BD"/>
          <w:lang w:val="nl-BE"/>
        </w:rPr>
        <w:t>Aangepaste piramide voor de communicatie-indicator Leefomgeving</w:t>
      </w:r>
      <w:r w:rsidR="6B9FFA85" w:rsidRPr="12131CBC">
        <w:rPr>
          <w:rFonts w:eastAsia="Verdana" w:cs="Verdana"/>
          <w:color w:val="4F80BD"/>
          <w:lang w:val="nl-BE"/>
        </w:rPr>
        <w:t xml:space="preserve"> </w:t>
      </w:r>
      <w:r w:rsidR="2F2D18CF" w:rsidRPr="12131CBC">
        <w:rPr>
          <w:rFonts w:eastAsia="Verdana" w:cs="Verdana"/>
          <w:color w:val="4F80BD"/>
          <w:lang w:val="nl-BE"/>
        </w:rPr>
        <w:t xml:space="preserve">voor de EMSE T2021. Turn-over is </w:t>
      </w:r>
      <w:r w:rsidR="6DD1FE00" w:rsidRPr="12131CBC">
        <w:rPr>
          <w:rFonts w:eastAsia="Verdana" w:cs="Verdana"/>
          <w:color w:val="4F80BD"/>
          <w:lang w:val="nl-BE"/>
        </w:rPr>
        <w:t xml:space="preserve">als toetsparameter </w:t>
      </w:r>
      <w:r w:rsidR="2F2D18CF" w:rsidRPr="12131CBC">
        <w:rPr>
          <w:rFonts w:eastAsia="Verdana" w:cs="Verdana"/>
          <w:color w:val="4F80BD"/>
          <w:lang w:val="nl-BE"/>
        </w:rPr>
        <w:t xml:space="preserve">komen te vervallen </w:t>
      </w:r>
      <w:r w:rsidR="7A0417CA" w:rsidRPr="12131CBC">
        <w:rPr>
          <w:rFonts w:eastAsia="Verdana" w:cs="Verdana"/>
          <w:color w:val="4F80BD"/>
          <w:lang w:val="nl-BE"/>
        </w:rPr>
        <w:t>maar wordt gebruikt als verklarende parameter. Verschillende rekenparameters van de toetsparameter Kwalitei</w:t>
      </w:r>
      <w:r w:rsidR="0F728634" w:rsidRPr="12131CBC">
        <w:rPr>
          <w:rFonts w:eastAsia="Verdana" w:cs="Verdana"/>
          <w:color w:val="4F80BD"/>
          <w:lang w:val="nl-BE"/>
        </w:rPr>
        <w:t>t zijn ook komen te vervallen</w:t>
      </w:r>
      <w:r w:rsidR="001575ED">
        <w:rPr>
          <w:rFonts w:eastAsia="Verdana" w:cs="Verdana"/>
          <w:color w:val="4F80BD"/>
          <w:lang w:val="nl-BE"/>
        </w:rPr>
        <w:t xml:space="preserve"> </w:t>
      </w:r>
      <w:r w:rsidR="3E4755BF" w:rsidRPr="12131CBC">
        <w:rPr>
          <w:rFonts w:eastAsia="Verdana" w:cs="Verdana"/>
          <w:color w:val="4F80BD"/>
          <w:lang w:val="nl-BE"/>
        </w:rPr>
        <w:t>(blok naast piramide)</w:t>
      </w:r>
      <w:r w:rsidR="0F728634" w:rsidRPr="12131CBC">
        <w:rPr>
          <w:rFonts w:eastAsia="Verdana" w:cs="Verdana"/>
          <w:color w:val="4F80BD"/>
          <w:lang w:val="nl-BE"/>
        </w:rPr>
        <w:t xml:space="preserve">. </w:t>
      </w:r>
      <w:r w:rsidR="537CCDE3" w:rsidRPr="12131CBC">
        <w:rPr>
          <w:rFonts w:eastAsia="Verdana" w:cs="Verdana"/>
          <w:color w:val="4F80BD"/>
          <w:lang w:val="nl-BE"/>
        </w:rPr>
        <w:t xml:space="preserve">Een deel van </w:t>
      </w:r>
      <w:r w:rsidR="537CCDE3" w:rsidRPr="12131CBC">
        <w:rPr>
          <w:rFonts w:eastAsia="Verdana" w:cs="Verdana"/>
          <w:color w:val="4F80BD"/>
          <w:lang w:val="nl-BE"/>
        </w:rPr>
        <w:lastRenderedPageBreak/>
        <w:t>de</w:t>
      </w:r>
      <w:r w:rsidR="59A5335F" w:rsidRPr="12131CBC">
        <w:rPr>
          <w:rFonts w:eastAsia="Verdana" w:cs="Verdana"/>
          <w:color w:val="4F80BD"/>
          <w:lang w:val="nl-BE"/>
        </w:rPr>
        <w:t xml:space="preserve"> oorspronkelijke </w:t>
      </w:r>
      <w:r w:rsidR="0F728634" w:rsidRPr="12131CBC">
        <w:rPr>
          <w:rFonts w:eastAsia="Verdana" w:cs="Verdana"/>
          <w:color w:val="4F80BD"/>
          <w:lang w:val="nl-BE"/>
        </w:rPr>
        <w:t xml:space="preserve">verklarende parameters </w:t>
      </w:r>
      <w:r w:rsidR="0039754D">
        <w:rPr>
          <w:rFonts w:eastAsia="Verdana" w:cs="Verdana"/>
          <w:color w:val="4F80BD"/>
          <w:lang w:val="nl-BE"/>
        </w:rPr>
        <w:t>zit nu vervat in de overkoepelende</w:t>
      </w:r>
      <w:r w:rsidR="0039754D" w:rsidRPr="12131CBC">
        <w:rPr>
          <w:rFonts w:eastAsia="Verdana" w:cs="Verdana"/>
          <w:color w:val="4F80BD"/>
          <w:lang w:val="nl-BE"/>
        </w:rPr>
        <w:t xml:space="preserve"> </w:t>
      </w:r>
      <w:r w:rsidR="63003048" w:rsidRPr="12131CBC">
        <w:rPr>
          <w:rFonts w:eastAsia="Verdana" w:cs="Verdana"/>
          <w:color w:val="4F80BD"/>
          <w:lang w:val="nl-BE"/>
        </w:rPr>
        <w:t>communicatie-indicatoren.</w:t>
      </w:r>
      <w:r w:rsidR="63003048" w:rsidRPr="12131CBC">
        <w:rPr>
          <w:rFonts w:eastAsia="Verdana" w:cs="Verdana"/>
          <w:i w:val="0"/>
          <w:color w:val="4F80BD"/>
          <w:lang w:val="nl-BE"/>
        </w:rPr>
        <w:t xml:space="preserve"> </w:t>
      </w:r>
      <w:r w:rsidR="63003048" w:rsidRPr="12131CBC">
        <w:rPr>
          <w:rFonts w:eastAsia="Verdana" w:cs="Verdana"/>
          <w:i w:val="0"/>
          <w:color w:val="4F80BD"/>
          <w:lang w:val="nl-NL"/>
        </w:rPr>
        <w:t xml:space="preserve">Tevens zijn enkele benamingen gewijzigd. </w:t>
      </w:r>
    </w:p>
    <w:p w14:paraId="250494C4" w14:textId="358DB7E4" w:rsidR="3357BA28" w:rsidRPr="00617150" w:rsidRDefault="3357BA28" w:rsidP="3357BA28">
      <w:pPr>
        <w:rPr>
          <w:rFonts w:eastAsia="Calibri"/>
          <w:szCs w:val="18"/>
          <w:lang w:val="nl-NL"/>
        </w:rPr>
      </w:pPr>
    </w:p>
    <w:p w14:paraId="5DE5DF06" w14:textId="0DF07059" w:rsidR="00983A1F" w:rsidRPr="00730F42" w:rsidRDefault="1CDDFC6E" w:rsidP="00F40F4B">
      <w:pPr>
        <w:pStyle w:val="Kop3"/>
        <w:rPr>
          <w:lang w:val="nl-NL"/>
        </w:rPr>
      </w:pPr>
      <w:bookmarkStart w:id="21" w:name="_Ref81304851"/>
      <w:bookmarkStart w:id="22" w:name="_Toc81824986"/>
      <w:r w:rsidRPr="3C79C0B2">
        <w:rPr>
          <w:lang w:val="nl-NL"/>
        </w:rPr>
        <w:t>Ecologie</w:t>
      </w:r>
      <w:bookmarkEnd w:id="21"/>
      <w:bookmarkEnd w:id="22"/>
    </w:p>
    <w:p w14:paraId="74899A9F" w14:textId="020D874F" w:rsidR="0CF6AC52" w:rsidRPr="00E67456" w:rsidRDefault="0CF6AC52">
      <w:pPr>
        <w:rPr>
          <w:lang w:val="nl-BE"/>
        </w:rPr>
      </w:pPr>
      <w:r w:rsidRPr="3357BA28">
        <w:rPr>
          <w:rFonts w:eastAsia="Verdana" w:cs="Verdana"/>
          <w:szCs w:val="18"/>
          <w:lang w:val="nl"/>
        </w:rPr>
        <w:t xml:space="preserve">Binnen de T2015 werden de communicatie-indicatoren </w:t>
      </w:r>
      <w:r w:rsidRPr="3357BA28">
        <w:rPr>
          <w:rFonts w:eastAsia="Verdana" w:cs="Verdana"/>
          <w:i/>
          <w:iCs/>
          <w:szCs w:val="18"/>
          <w:lang w:val="nl"/>
        </w:rPr>
        <w:t>Flora en Fauna</w:t>
      </w:r>
      <w:r w:rsidRPr="3357BA28">
        <w:rPr>
          <w:rFonts w:eastAsia="Verdana" w:cs="Verdana"/>
          <w:szCs w:val="18"/>
          <w:lang w:val="nl"/>
        </w:rPr>
        <w:t xml:space="preserve"> en </w:t>
      </w:r>
      <w:r w:rsidRPr="3357BA28">
        <w:rPr>
          <w:rFonts w:eastAsia="Verdana" w:cs="Verdana"/>
          <w:i/>
          <w:iCs/>
          <w:szCs w:val="18"/>
          <w:lang w:val="nl"/>
        </w:rPr>
        <w:t>Ecologische functioneren</w:t>
      </w:r>
      <w:r w:rsidRPr="3357BA28">
        <w:rPr>
          <w:rFonts w:eastAsia="Verdana" w:cs="Verdana"/>
          <w:szCs w:val="18"/>
          <w:lang w:val="nl"/>
        </w:rPr>
        <w:t xml:space="preserve"> aangewend om veranderingen in individuele biotische groepen en de doorstroming van energie doorheen de voedselketen te analyseren en te evalueren. Hiervoor werd gebruik gemaakt van een ruim assortiment aan rekenparameters, waarbij de bruikbaarheid van de bekomen resultaten soms in vraag gesteld werd (Barneveld </w:t>
      </w:r>
      <w:r w:rsidRPr="3357BA28">
        <w:rPr>
          <w:rFonts w:eastAsia="Verdana" w:cs="Verdana"/>
          <w:i/>
          <w:iCs/>
          <w:szCs w:val="18"/>
          <w:lang w:val="nl"/>
        </w:rPr>
        <w:t>et al.</w:t>
      </w:r>
      <w:r w:rsidRPr="3357BA28">
        <w:rPr>
          <w:rFonts w:eastAsia="Verdana" w:cs="Verdana"/>
          <w:szCs w:val="18"/>
          <w:lang w:val="nl"/>
        </w:rPr>
        <w:t xml:space="preserve">, 2018c). De methodiek voor de T2021 bouwt in beperkte mate verder op dit assortiment aan rekenparameters, maar wordt voornamelijk gekenmerkt door het samenbrengen van de communicatie-indicatoren </w:t>
      </w:r>
      <w:r w:rsidRPr="3357BA28">
        <w:rPr>
          <w:rFonts w:eastAsia="Verdana" w:cs="Verdana"/>
          <w:i/>
          <w:iCs/>
          <w:szCs w:val="18"/>
          <w:lang w:val="nl"/>
        </w:rPr>
        <w:t>Flora en Fauna</w:t>
      </w:r>
      <w:r w:rsidRPr="3357BA28">
        <w:rPr>
          <w:rFonts w:eastAsia="Verdana" w:cs="Verdana"/>
          <w:szCs w:val="18"/>
          <w:lang w:val="nl"/>
        </w:rPr>
        <w:t xml:space="preserve"> en </w:t>
      </w:r>
      <w:r w:rsidRPr="3357BA28">
        <w:rPr>
          <w:rFonts w:eastAsia="Verdana" w:cs="Verdana"/>
          <w:i/>
          <w:iCs/>
          <w:szCs w:val="18"/>
          <w:lang w:val="nl"/>
        </w:rPr>
        <w:t>Ecologisch functioneren</w:t>
      </w:r>
      <w:r w:rsidRPr="3357BA28">
        <w:rPr>
          <w:rFonts w:eastAsia="Verdana" w:cs="Verdana"/>
          <w:szCs w:val="18"/>
          <w:lang w:val="nl"/>
        </w:rPr>
        <w:t xml:space="preserve"> onder de enkelvoudige communicatie-indicator </w:t>
      </w:r>
      <w:r w:rsidRPr="3357BA28">
        <w:rPr>
          <w:rFonts w:eastAsia="Verdana" w:cs="Verdana"/>
          <w:i/>
          <w:iCs/>
          <w:szCs w:val="18"/>
          <w:lang w:val="nl"/>
        </w:rPr>
        <w:t>Ecologie</w:t>
      </w:r>
      <w:r w:rsidRPr="3357BA28">
        <w:rPr>
          <w:rFonts w:eastAsia="Verdana" w:cs="Verdana"/>
          <w:szCs w:val="18"/>
          <w:lang w:val="nl"/>
        </w:rPr>
        <w:t xml:space="preserve">. </w:t>
      </w:r>
    </w:p>
    <w:p w14:paraId="11F72F55" w14:textId="06066C1A" w:rsidR="0CF6AC52" w:rsidRPr="00E67456" w:rsidRDefault="0CF6AC52">
      <w:pPr>
        <w:rPr>
          <w:lang w:val="nl-BE"/>
        </w:rPr>
      </w:pPr>
      <w:r w:rsidRPr="3357BA28">
        <w:rPr>
          <w:rFonts w:eastAsia="Verdana" w:cs="Verdana"/>
          <w:szCs w:val="18"/>
          <w:lang w:val="nl"/>
        </w:rPr>
        <w:t xml:space="preserve"> </w:t>
      </w:r>
    </w:p>
    <w:p w14:paraId="2038F5DF" w14:textId="557C32B9" w:rsidR="0CF6AC52" w:rsidRPr="00E67456" w:rsidRDefault="05337962" w:rsidP="3C79C0B2">
      <w:pPr>
        <w:rPr>
          <w:rFonts w:eastAsia="Verdana" w:cs="Verdana"/>
          <w:lang w:val="nl-NL"/>
        </w:rPr>
      </w:pPr>
      <w:r w:rsidRPr="3C79C0B2">
        <w:rPr>
          <w:rFonts w:eastAsia="Verdana" w:cs="Verdana"/>
          <w:lang w:val="nl"/>
        </w:rPr>
        <w:t xml:space="preserve">Onder deze nieuwe </w:t>
      </w:r>
      <w:r w:rsidRPr="3C79C0B2">
        <w:rPr>
          <w:rFonts w:eastAsia="Verdana" w:cs="Verdana"/>
          <w:lang w:val="nl-NL"/>
        </w:rPr>
        <w:t>communicatie-indicator wordt de focus gelegd op (1) het opvolgen van veranderingen en verschuivingen binnen functionele groepen en (2) het zoeken naar potentiële verklaringen hiervoor in de onderliggende, sturende abiotische</w:t>
      </w:r>
      <w:r w:rsidR="240C086B" w:rsidRPr="3C79C0B2">
        <w:rPr>
          <w:rFonts w:eastAsia="Verdana" w:cs="Verdana"/>
          <w:lang w:val="nl-NL"/>
        </w:rPr>
        <w:t xml:space="preserve"> en biotische</w:t>
      </w:r>
      <w:r w:rsidRPr="3C79C0B2">
        <w:rPr>
          <w:rFonts w:eastAsia="Verdana" w:cs="Verdana"/>
          <w:lang w:val="nl-NL"/>
        </w:rPr>
        <w:t xml:space="preserve"> factoren. Deze relaties zijn conceptueel weergegeven in de vorm van verhaallijnen</w:t>
      </w:r>
      <w:r w:rsidR="06621654" w:rsidRPr="3C79C0B2">
        <w:rPr>
          <w:rFonts w:eastAsia="Verdana" w:cs="Verdana"/>
          <w:lang w:val="nl-NL"/>
        </w:rPr>
        <w:t xml:space="preserve"> (zie ook 2.1)</w:t>
      </w:r>
      <w:r w:rsidRPr="3C79C0B2">
        <w:rPr>
          <w:rFonts w:eastAsia="Verdana" w:cs="Verdana"/>
          <w:lang w:val="nl-NL"/>
        </w:rPr>
        <w:t xml:space="preserve"> en worden integraal aangewend voor het verklaren en evalueren van de waargenomen patronen. Bijgevolg is er meer ruimte voor interpretatie en wordt er meer afstand genomen van de originele kookboek-benadering.</w:t>
      </w:r>
      <w:r w:rsidR="7FF5AF30" w:rsidRPr="3C79C0B2">
        <w:rPr>
          <w:rFonts w:eastAsia="Verdana" w:cs="Verdana"/>
          <w:lang w:val="nl-NL"/>
        </w:rPr>
        <w:t xml:space="preserve"> De evaluatie van de toetsparameters binnen de communicatie-indicator </w:t>
      </w:r>
      <w:r w:rsidR="7FF5AF30" w:rsidRPr="3C79C0B2">
        <w:rPr>
          <w:rFonts w:eastAsia="Verdana" w:cs="Verdana"/>
          <w:i/>
          <w:iCs/>
          <w:lang w:val="nl-NL"/>
        </w:rPr>
        <w:t>Ecologie</w:t>
      </w:r>
      <w:r w:rsidR="05ED3218" w:rsidRPr="3C79C0B2">
        <w:rPr>
          <w:rFonts w:eastAsia="Verdana" w:cs="Verdana"/>
          <w:lang w:val="nl-NL"/>
        </w:rPr>
        <w:t xml:space="preserve"> is hierdoor gestoeld op </w:t>
      </w:r>
      <w:r w:rsidR="7D30C767" w:rsidRPr="3C79C0B2">
        <w:rPr>
          <w:rFonts w:eastAsia="Verdana" w:cs="Verdana"/>
          <w:lang w:val="nl-NL"/>
        </w:rPr>
        <w:t xml:space="preserve">een kwantitatieve analyse (vaste toetswaarden), aangevuld met een kwalitatieve analyse van </w:t>
      </w:r>
      <w:r w:rsidR="1D2485E9" w:rsidRPr="3C79C0B2">
        <w:rPr>
          <w:rFonts w:eastAsia="Verdana" w:cs="Verdana"/>
          <w:lang w:val="nl-NL"/>
        </w:rPr>
        <w:t>het functioneren van het ecosysteem (verhaallijnen).</w:t>
      </w:r>
    </w:p>
    <w:p w14:paraId="703AB407" w14:textId="02FA7546" w:rsidR="0CF6AC52" w:rsidRPr="00E67456" w:rsidRDefault="0CF6AC52">
      <w:pPr>
        <w:rPr>
          <w:lang w:val="nl-BE"/>
        </w:rPr>
      </w:pPr>
    </w:p>
    <w:p w14:paraId="79B80237" w14:textId="718A895B" w:rsidR="0CF6AC52" w:rsidRPr="00E67456" w:rsidRDefault="0CF6AC52">
      <w:pPr>
        <w:rPr>
          <w:lang w:val="nl-BE"/>
        </w:rPr>
      </w:pPr>
      <w:r w:rsidRPr="3357BA28">
        <w:rPr>
          <w:rFonts w:eastAsia="Verdana" w:cs="Verdana"/>
          <w:szCs w:val="18"/>
          <w:lang w:val="nl"/>
        </w:rPr>
        <w:t xml:space="preserve">De methodiek voor de T2021 bouwt verder op de communicatie-indicator </w:t>
      </w:r>
      <w:r w:rsidRPr="3357BA28">
        <w:rPr>
          <w:rFonts w:eastAsia="Verdana" w:cs="Verdana"/>
          <w:i/>
          <w:iCs/>
          <w:szCs w:val="18"/>
          <w:lang w:val="nl"/>
        </w:rPr>
        <w:t>Fauna en Flora</w:t>
      </w:r>
      <w:r w:rsidRPr="3357BA28">
        <w:rPr>
          <w:rFonts w:eastAsia="Verdana" w:cs="Verdana"/>
          <w:szCs w:val="18"/>
          <w:lang w:val="nl"/>
        </w:rPr>
        <w:t xml:space="preserve"> (T2015) en beschouwt negen toetsparameters, namelijk (1) </w:t>
      </w:r>
      <w:r w:rsidRPr="3357BA28">
        <w:rPr>
          <w:rFonts w:eastAsia="Verdana" w:cs="Verdana"/>
          <w:i/>
          <w:iCs/>
          <w:szCs w:val="18"/>
          <w:lang w:val="nl"/>
        </w:rPr>
        <w:t>Vegetatie</w:t>
      </w:r>
      <w:r w:rsidRPr="3357BA28">
        <w:rPr>
          <w:rFonts w:eastAsia="Verdana" w:cs="Verdana"/>
          <w:szCs w:val="18"/>
          <w:lang w:val="nl"/>
        </w:rPr>
        <w:t xml:space="preserve">, (2) </w:t>
      </w:r>
      <w:r w:rsidRPr="3357BA28">
        <w:rPr>
          <w:rFonts w:eastAsia="Verdana" w:cs="Verdana"/>
          <w:i/>
          <w:iCs/>
          <w:szCs w:val="18"/>
          <w:lang w:val="nl"/>
        </w:rPr>
        <w:t>Primaire productie</w:t>
      </w:r>
      <w:r w:rsidRPr="3357BA28">
        <w:rPr>
          <w:rFonts w:eastAsia="Verdana" w:cs="Verdana"/>
          <w:szCs w:val="18"/>
          <w:lang w:val="nl"/>
        </w:rPr>
        <w:t xml:space="preserve">, (3) </w:t>
      </w:r>
      <w:r w:rsidRPr="3357BA28">
        <w:rPr>
          <w:rFonts w:eastAsia="Verdana" w:cs="Verdana"/>
          <w:i/>
          <w:iCs/>
          <w:szCs w:val="18"/>
          <w:lang w:val="nl"/>
        </w:rPr>
        <w:t>Zoöplankton</w:t>
      </w:r>
      <w:r w:rsidRPr="3357BA28">
        <w:rPr>
          <w:rFonts w:eastAsia="Verdana" w:cs="Verdana"/>
          <w:szCs w:val="18"/>
          <w:lang w:val="nl"/>
        </w:rPr>
        <w:t xml:space="preserve">, (4) </w:t>
      </w:r>
      <w:r w:rsidRPr="3357BA28">
        <w:rPr>
          <w:rFonts w:eastAsia="Verdana" w:cs="Verdana"/>
          <w:i/>
          <w:iCs/>
          <w:szCs w:val="18"/>
          <w:lang w:val="nl"/>
        </w:rPr>
        <w:t>Macrozoöbenthos</w:t>
      </w:r>
      <w:r w:rsidRPr="3357BA28">
        <w:rPr>
          <w:rFonts w:eastAsia="Verdana" w:cs="Verdana"/>
          <w:szCs w:val="18"/>
          <w:lang w:val="nl"/>
        </w:rPr>
        <w:t xml:space="preserve">, (5) </w:t>
      </w:r>
      <w:r w:rsidRPr="3357BA28">
        <w:rPr>
          <w:rFonts w:eastAsia="Verdana" w:cs="Verdana"/>
          <w:i/>
          <w:iCs/>
          <w:szCs w:val="18"/>
          <w:lang w:val="nl"/>
        </w:rPr>
        <w:t>Hyperbenthos</w:t>
      </w:r>
      <w:r w:rsidRPr="3357BA28">
        <w:rPr>
          <w:rFonts w:eastAsia="Verdana" w:cs="Verdana"/>
          <w:szCs w:val="18"/>
          <w:lang w:val="nl"/>
        </w:rPr>
        <w:t xml:space="preserve">, (6) </w:t>
      </w:r>
      <w:r w:rsidRPr="3357BA28">
        <w:rPr>
          <w:rFonts w:eastAsia="Verdana" w:cs="Verdana"/>
          <w:i/>
          <w:iCs/>
          <w:szCs w:val="18"/>
          <w:lang w:val="nl"/>
        </w:rPr>
        <w:t>Vissen</w:t>
      </w:r>
      <w:r w:rsidRPr="3357BA28">
        <w:rPr>
          <w:rFonts w:eastAsia="Verdana" w:cs="Verdana"/>
          <w:szCs w:val="18"/>
          <w:lang w:val="nl"/>
        </w:rPr>
        <w:t xml:space="preserve">, (7) </w:t>
      </w:r>
      <w:r w:rsidRPr="3357BA28">
        <w:rPr>
          <w:rFonts w:eastAsia="Verdana" w:cs="Verdana"/>
          <w:i/>
          <w:iCs/>
          <w:szCs w:val="18"/>
          <w:lang w:val="nl"/>
        </w:rPr>
        <w:t>Vogels</w:t>
      </w:r>
      <w:r w:rsidRPr="3357BA28">
        <w:rPr>
          <w:rFonts w:eastAsia="Verdana" w:cs="Verdana"/>
          <w:szCs w:val="18"/>
          <w:lang w:val="nl"/>
        </w:rPr>
        <w:t xml:space="preserve">, (8) </w:t>
      </w:r>
      <w:r w:rsidRPr="3357BA28">
        <w:rPr>
          <w:rFonts w:eastAsia="Verdana" w:cs="Verdana"/>
          <w:i/>
          <w:iCs/>
          <w:szCs w:val="18"/>
          <w:lang w:val="nl"/>
        </w:rPr>
        <w:t xml:space="preserve">Zeezoogdieren </w:t>
      </w:r>
      <w:r w:rsidRPr="3357BA28">
        <w:rPr>
          <w:rFonts w:eastAsia="Verdana" w:cs="Verdana"/>
          <w:szCs w:val="18"/>
          <w:lang w:val="nl"/>
        </w:rPr>
        <w:t xml:space="preserve">en (9) </w:t>
      </w:r>
      <w:r w:rsidRPr="3357BA28">
        <w:rPr>
          <w:rFonts w:eastAsia="Verdana" w:cs="Verdana"/>
          <w:i/>
          <w:iCs/>
          <w:szCs w:val="18"/>
          <w:lang w:val="nl"/>
        </w:rPr>
        <w:t>Exoten</w:t>
      </w:r>
      <w:r w:rsidRPr="3357BA28">
        <w:rPr>
          <w:rFonts w:eastAsia="Verdana" w:cs="Verdana"/>
          <w:szCs w:val="18"/>
          <w:lang w:val="nl"/>
        </w:rPr>
        <w:t xml:space="preserve">. Hieruit komen drie veranderingen ten opzichte van de T2015 naar </w:t>
      </w:r>
      <w:r w:rsidR="009C22A8" w:rsidRPr="3357BA28">
        <w:rPr>
          <w:rFonts w:eastAsia="Verdana" w:cs="Verdana"/>
          <w:szCs w:val="18"/>
          <w:lang w:val="nl"/>
        </w:rPr>
        <w:t>vo</w:t>
      </w:r>
      <w:r w:rsidR="009C22A8">
        <w:rPr>
          <w:rFonts w:eastAsia="Verdana" w:cs="Verdana"/>
          <w:szCs w:val="18"/>
          <w:lang w:val="nl"/>
        </w:rPr>
        <w:t>ren</w:t>
      </w:r>
      <w:r w:rsidRPr="3357BA28">
        <w:rPr>
          <w:rFonts w:eastAsia="Verdana" w:cs="Verdana"/>
          <w:szCs w:val="18"/>
          <w:lang w:val="nl"/>
        </w:rPr>
        <w:t>:</w:t>
      </w:r>
    </w:p>
    <w:p w14:paraId="2E584FCF" w14:textId="67566D33" w:rsidR="0CF6AC52" w:rsidRDefault="0CF6AC52" w:rsidP="00E67456">
      <w:pPr>
        <w:pStyle w:val="Lijstalinea"/>
        <w:numPr>
          <w:ilvl w:val="3"/>
          <w:numId w:val="2"/>
        </w:numPr>
        <w:ind w:left="615"/>
        <w:rPr>
          <w:rFonts w:asciiTheme="minorHAnsi" w:eastAsiaTheme="minorEastAsia" w:hAnsiTheme="minorHAnsi"/>
          <w:szCs w:val="18"/>
          <w:lang w:val="nl"/>
        </w:rPr>
      </w:pPr>
      <w:r w:rsidRPr="3357BA28">
        <w:rPr>
          <w:rFonts w:eastAsia="Verdana" w:cs="Verdana"/>
          <w:szCs w:val="18"/>
          <w:lang w:val="nl"/>
        </w:rPr>
        <w:t xml:space="preserve">De toetsparameter </w:t>
      </w:r>
      <w:r w:rsidRPr="3357BA28">
        <w:rPr>
          <w:rFonts w:eastAsia="Verdana" w:cs="Verdana"/>
          <w:i/>
          <w:iCs/>
          <w:szCs w:val="18"/>
          <w:lang w:val="nl"/>
        </w:rPr>
        <w:t>Fytoplankton</w:t>
      </w:r>
      <w:r w:rsidRPr="3357BA28">
        <w:rPr>
          <w:rFonts w:eastAsia="Verdana" w:cs="Verdana"/>
          <w:szCs w:val="18"/>
          <w:lang w:val="nl"/>
        </w:rPr>
        <w:t xml:space="preserve"> (T2015) wordt uitgebreid naar </w:t>
      </w:r>
      <w:r w:rsidRPr="3357BA28">
        <w:rPr>
          <w:rFonts w:eastAsia="Verdana" w:cs="Verdana"/>
          <w:i/>
          <w:iCs/>
          <w:szCs w:val="18"/>
          <w:lang w:val="nl"/>
        </w:rPr>
        <w:t>Primaire productie</w:t>
      </w:r>
      <w:r w:rsidRPr="3357BA28">
        <w:rPr>
          <w:rFonts w:eastAsia="Verdana" w:cs="Verdana"/>
          <w:szCs w:val="18"/>
          <w:lang w:val="nl"/>
        </w:rPr>
        <w:t xml:space="preserve"> (T2021);</w:t>
      </w:r>
    </w:p>
    <w:p w14:paraId="35375E92" w14:textId="458E0B49" w:rsidR="0CF6AC52" w:rsidRDefault="0CF6AC52" w:rsidP="00E67456">
      <w:pPr>
        <w:pStyle w:val="Lijstalinea"/>
        <w:numPr>
          <w:ilvl w:val="3"/>
          <w:numId w:val="2"/>
        </w:numPr>
        <w:ind w:left="615"/>
        <w:rPr>
          <w:rFonts w:asciiTheme="minorHAnsi" w:eastAsiaTheme="minorEastAsia" w:hAnsiTheme="minorHAnsi"/>
          <w:szCs w:val="18"/>
          <w:lang w:val="nl"/>
        </w:rPr>
      </w:pPr>
      <w:r w:rsidRPr="3357BA28">
        <w:rPr>
          <w:rFonts w:eastAsia="Verdana" w:cs="Verdana"/>
          <w:szCs w:val="18"/>
          <w:lang w:val="nl"/>
        </w:rPr>
        <w:t xml:space="preserve">De toetsparameter </w:t>
      </w:r>
      <w:r w:rsidRPr="3357BA28">
        <w:rPr>
          <w:rFonts w:eastAsia="Verdana" w:cs="Verdana"/>
          <w:i/>
          <w:iCs/>
          <w:szCs w:val="18"/>
          <w:lang w:val="nl"/>
        </w:rPr>
        <w:t>Benthos</w:t>
      </w:r>
      <w:r w:rsidRPr="3357BA28">
        <w:rPr>
          <w:rFonts w:eastAsia="Verdana" w:cs="Verdana"/>
          <w:szCs w:val="18"/>
          <w:lang w:val="nl"/>
        </w:rPr>
        <w:t xml:space="preserve"> (T2015) wordt opgedeeld in </w:t>
      </w:r>
      <w:r w:rsidRPr="3357BA28">
        <w:rPr>
          <w:rFonts w:eastAsia="Verdana" w:cs="Verdana"/>
          <w:i/>
          <w:iCs/>
          <w:szCs w:val="18"/>
          <w:lang w:val="nl"/>
        </w:rPr>
        <w:t>Macrozoöbenthos</w:t>
      </w:r>
      <w:r w:rsidRPr="3357BA28">
        <w:rPr>
          <w:rFonts w:eastAsia="Verdana" w:cs="Verdana"/>
          <w:szCs w:val="18"/>
          <w:lang w:val="nl"/>
        </w:rPr>
        <w:t xml:space="preserve"> en </w:t>
      </w:r>
      <w:r w:rsidRPr="3357BA28">
        <w:rPr>
          <w:rFonts w:eastAsia="Verdana" w:cs="Verdana"/>
          <w:i/>
          <w:iCs/>
          <w:szCs w:val="18"/>
          <w:lang w:val="nl"/>
        </w:rPr>
        <w:t>Hyperbenthos</w:t>
      </w:r>
      <w:r w:rsidRPr="3357BA28">
        <w:rPr>
          <w:rFonts w:eastAsia="Verdana" w:cs="Verdana"/>
          <w:szCs w:val="18"/>
          <w:lang w:val="nl"/>
        </w:rPr>
        <w:t xml:space="preserve"> (T2021);</w:t>
      </w:r>
    </w:p>
    <w:p w14:paraId="4BB7D56C" w14:textId="28053D93" w:rsidR="0CF6AC52" w:rsidRDefault="0CF6AC52" w:rsidP="00E67456">
      <w:pPr>
        <w:pStyle w:val="Lijstalinea"/>
        <w:numPr>
          <w:ilvl w:val="3"/>
          <w:numId w:val="2"/>
        </w:numPr>
        <w:ind w:left="615"/>
        <w:rPr>
          <w:rFonts w:asciiTheme="minorHAnsi" w:eastAsiaTheme="minorEastAsia" w:hAnsiTheme="minorHAnsi"/>
          <w:szCs w:val="18"/>
          <w:lang w:val="nl"/>
        </w:rPr>
      </w:pPr>
      <w:r w:rsidRPr="3357BA28">
        <w:rPr>
          <w:rFonts w:eastAsia="Verdana" w:cs="Verdana"/>
          <w:szCs w:val="18"/>
          <w:lang w:val="nl"/>
        </w:rPr>
        <w:t xml:space="preserve">Soorten die door menselijk handelen in het estuarium terecht zijn gekomen, worden onder de nieuwe toetsparameter </w:t>
      </w:r>
      <w:r w:rsidRPr="3357BA28">
        <w:rPr>
          <w:rFonts w:eastAsia="Verdana" w:cs="Verdana"/>
          <w:i/>
          <w:iCs/>
          <w:szCs w:val="18"/>
          <w:lang w:val="nl"/>
        </w:rPr>
        <w:t>Exoten</w:t>
      </w:r>
      <w:r w:rsidRPr="3357BA28">
        <w:rPr>
          <w:rFonts w:eastAsia="Verdana" w:cs="Verdana"/>
          <w:szCs w:val="18"/>
          <w:lang w:val="nl"/>
        </w:rPr>
        <w:t xml:space="preserve"> (T2021) behandeld. Hierbij wordt evenwel een onderscheid gemaakt tussen de schadelijke (met potentieel ontwrichtend effect op andere soorten of functies, de zogenaamde ‘invasieve exoten’) en niet-schadelijke exoten.</w:t>
      </w:r>
    </w:p>
    <w:p w14:paraId="75939EEC" w14:textId="177B7172" w:rsidR="0CF6AC52" w:rsidRDefault="0CF6AC52" w:rsidP="00E67456">
      <w:pPr>
        <w:rPr>
          <w:rFonts w:eastAsia="Verdana" w:cs="Verdana"/>
          <w:color w:val="000000" w:themeColor="text1"/>
          <w:szCs w:val="18"/>
          <w:lang w:val="nl-NL"/>
        </w:rPr>
      </w:pPr>
      <w:r w:rsidRPr="3357BA28">
        <w:rPr>
          <w:rFonts w:eastAsia="Verdana" w:cs="Verdana"/>
          <w:color w:val="000000" w:themeColor="text1"/>
          <w:szCs w:val="18"/>
          <w:lang w:val="nl-NL"/>
        </w:rPr>
        <w:t xml:space="preserve"> </w:t>
      </w:r>
    </w:p>
    <w:p w14:paraId="4F7E6BE8" w14:textId="0BE5EFBE" w:rsidR="0CF6AC52" w:rsidRPr="00E67456" w:rsidRDefault="05337962">
      <w:pPr>
        <w:rPr>
          <w:lang w:val="nl-BE"/>
        </w:rPr>
      </w:pPr>
      <w:r w:rsidRPr="3C79C0B2">
        <w:rPr>
          <w:rFonts w:eastAsia="Verdana" w:cs="Verdana"/>
          <w:lang w:val="nl"/>
        </w:rPr>
        <w:t>Per toetsparameter wordt, net zoals in de T2015, gekeken naar soorten en groepen die een sleutelfunctie vervullen of die bijzondere bescherming genieten (gebaseerd op de Kaderrichtlijn Water, Natura 2000-gebied of andere criteria). Daarnaast wordt de toetsparameter ook op een kwantitatieve (aantal soorten/individuen, biomassa) en kwalitatieve (</w:t>
      </w:r>
      <w:r w:rsidR="2279C7D0" w:rsidRPr="3C79C0B2">
        <w:rPr>
          <w:rFonts w:eastAsia="Verdana" w:cs="Verdana"/>
          <w:lang w:val="nl"/>
        </w:rPr>
        <w:t xml:space="preserve">evolutie </w:t>
      </w:r>
      <w:r w:rsidRPr="3C79C0B2">
        <w:rPr>
          <w:rFonts w:eastAsia="Verdana" w:cs="Verdana"/>
          <w:lang w:val="nl"/>
        </w:rPr>
        <w:t xml:space="preserve">diversiteit) wijze geanalyseerd, waardoor drie rekenparameters geïdentificeerd worden: (1) </w:t>
      </w:r>
      <w:r w:rsidRPr="3C79C0B2">
        <w:rPr>
          <w:rFonts w:eastAsia="Verdana" w:cs="Verdana"/>
          <w:i/>
          <w:iCs/>
          <w:lang w:val="nl"/>
        </w:rPr>
        <w:t>Sleutelsoorten/-groepen</w:t>
      </w:r>
      <w:r w:rsidRPr="3C79C0B2">
        <w:rPr>
          <w:rFonts w:eastAsia="Verdana" w:cs="Verdana"/>
          <w:lang w:val="nl"/>
        </w:rPr>
        <w:t xml:space="preserve">, (2) </w:t>
      </w:r>
      <w:r w:rsidRPr="3C79C0B2">
        <w:rPr>
          <w:rFonts w:eastAsia="Verdana" w:cs="Verdana"/>
          <w:i/>
          <w:iCs/>
          <w:lang w:val="nl"/>
        </w:rPr>
        <w:t>Aantal/Biomassa</w:t>
      </w:r>
      <w:r w:rsidRPr="3C79C0B2">
        <w:rPr>
          <w:rFonts w:eastAsia="Verdana" w:cs="Verdana"/>
          <w:lang w:val="nl"/>
        </w:rPr>
        <w:t xml:space="preserve"> en (3) </w:t>
      </w:r>
      <w:r w:rsidRPr="3C79C0B2">
        <w:rPr>
          <w:rFonts w:eastAsia="Verdana" w:cs="Verdana"/>
          <w:i/>
          <w:iCs/>
          <w:lang w:val="nl"/>
        </w:rPr>
        <w:t>Diversiteit</w:t>
      </w:r>
      <w:r w:rsidRPr="3C79C0B2">
        <w:rPr>
          <w:rFonts w:eastAsia="Verdana" w:cs="Verdana"/>
          <w:lang w:val="nl"/>
        </w:rPr>
        <w:t xml:space="preserve">. Het is hierbij belangrijk om op te merken dat, door de grote intrinsieke verschillen tussen de toetsparameters, elke rekenparameter opgebouwd kan zijn uit </w:t>
      </w:r>
      <w:r w:rsidRPr="3C79C0B2">
        <w:rPr>
          <w:rFonts w:eastAsia="Verdana" w:cs="Verdana"/>
          <w:lang w:val="nl"/>
        </w:rPr>
        <w:lastRenderedPageBreak/>
        <w:t>meerdere individuele analyses en evaluaties. Met andere woorden, de omvang en het relatieve belang van deze rekenparameters zijn sterk afhankelijk van de beschouwde toetsparameter.</w:t>
      </w:r>
    </w:p>
    <w:p w14:paraId="6F85B6FE" w14:textId="6EDE67EF" w:rsidR="0CF6AC52" w:rsidRPr="00E67456" w:rsidRDefault="0CF6AC52">
      <w:pPr>
        <w:rPr>
          <w:lang w:val="nl-BE"/>
        </w:rPr>
      </w:pPr>
      <w:r w:rsidRPr="3357BA28">
        <w:rPr>
          <w:rFonts w:eastAsia="Verdana" w:cs="Verdana"/>
          <w:szCs w:val="18"/>
          <w:lang w:val="nl"/>
        </w:rPr>
        <w:t xml:space="preserve"> </w:t>
      </w:r>
    </w:p>
    <w:p w14:paraId="62C9F7D0" w14:textId="674D0443" w:rsidR="0CF6AC52" w:rsidRPr="00E67456" w:rsidRDefault="0CF6AC52">
      <w:pPr>
        <w:rPr>
          <w:lang w:val="nl-BE"/>
        </w:rPr>
      </w:pPr>
      <w:r w:rsidRPr="2DBB4557">
        <w:rPr>
          <w:rFonts w:eastAsia="Verdana" w:cs="Verdana"/>
          <w:lang w:val="nl"/>
        </w:rPr>
        <w:t>Veranderingen die zich voordoen in bovenstaande rekenparameters kunnen dan gelinkt worden aan veranderingen in de onderliggende abiotische</w:t>
      </w:r>
      <w:r w:rsidR="18F84422" w:rsidRPr="2DBB4557">
        <w:rPr>
          <w:rFonts w:eastAsia="Verdana" w:cs="Verdana"/>
          <w:lang w:val="nl"/>
        </w:rPr>
        <w:t xml:space="preserve"> variabelen enerzijds</w:t>
      </w:r>
      <w:r w:rsidRPr="2DBB4557">
        <w:rPr>
          <w:rFonts w:eastAsia="Verdana" w:cs="Verdana"/>
          <w:lang w:val="nl"/>
        </w:rPr>
        <w:t xml:space="preserve"> en, in het geval van hogere trofische niveaus, biotische variabelen</w:t>
      </w:r>
      <w:r w:rsidR="0D8F4CAE" w:rsidRPr="2DBB4557">
        <w:rPr>
          <w:rFonts w:eastAsia="Verdana" w:cs="Verdana"/>
          <w:lang w:val="nl"/>
        </w:rPr>
        <w:t xml:space="preserve"> anderzijds</w:t>
      </w:r>
      <w:r w:rsidRPr="2DBB4557">
        <w:rPr>
          <w:rFonts w:eastAsia="Verdana" w:cs="Verdana"/>
          <w:lang w:val="nl"/>
        </w:rPr>
        <w:t xml:space="preserve">. De ontwikkeling van deze verhaallijnen en het hanteren van een eerder kwalitatieve evaluatie heeft er dan ook toe geleid dat de toets- en rekenparameters gerelateerd aan de communicatie-indicator </w:t>
      </w:r>
      <w:r w:rsidRPr="2DBB4557">
        <w:rPr>
          <w:rFonts w:eastAsia="Verdana" w:cs="Verdana"/>
          <w:i/>
          <w:iCs/>
          <w:lang w:val="nl"/>
        </w:rPr>
        <w:t>Ecologisch functioneren</w:t>
      </w:r>
      <w:r w:rsidRPr="2DBB4557">
        <w:rPr>
          <w:rFonts w:eastAsia="Verdana" w:cs="Verdana"/>
          <w:lang w:val="nl"/>
        </w:rPr>
        <w:t xml:space="preserve"> (T2015) niet integraal zijn overgenomen in de communicatie-indicator </w:t>
      </w:r>
      <w:r w:rsidRPr="2DBB4557">
        <w:rPr>
          <w:rFonts w:eastAsia="Verdana" w:cs="Verdana"/>
          <w:i/>
          <w:iCs/>
          <w:lang w:val="nl"/>
        </w:rPr>
        <w:t>Ecologie</w:t>
      </w:r>
      <w:r w:rsidRPr="2DBB4557">
        <w:rPr>
          <w:rFonts w:eastAsia="Verdana" w:cs="Verdana"/>
          <w:lang w:val="nl"/>
        </w:rPr>
        <w:t xml:space="preserve"> (T2021). Relevante rekenparameters hebben evenwel nog steeds een prominente plaats binnen de T2021. Zo wordt de rekenparameter </w:t>
      </w:r>
      <w:r w:rsidRPr="2DBB4557">
        <w:rPr>
          <w:rFonts w:eastAsia="Verdana" w:cs="Verdana"/>
          <w:i/>
          <w:iCs/>
          <w:lang w:val="nl"/>
        </w:rPr>
        <w:t>30 ton AFDW</w:t>
      </w:r>
      <w:r w:rsidR="67FE1D0C" w:rsidRPr="2DBB4557">
        <w:rPr>
          <w:rFonts w:eastAsia="Verdana" w:cs="Verdana"/>
          <w:i/>
          <w:iCs/>
          <w:lang w:val="nl"/>
        </w:rPr>
        <w:t xml:space="preserve"> (Ash-</w:t>
      </w:r>
      <w:r w:rsidR="009C22A8">
        <w:rPr>
          <w:rFonts w:eastAsia="Verdana" w:cs="Verdana"/>
          <w:i/>
          <w:iCs/>
          <w:lang w:val="nl"/>
        </w:rPr>
        <w:t>F</w:t>
      </w:r>
      <w:r w:rsidR="009C22A8" w:rsidRPr="2DBB4557">
        <w:rPr>
          <w:rFonts w:eastAsia="Verdana" w:cs="Verdana"/>
          <w:i/>
          <w:iCs/>
          <w:lang w:val="nl"/>
        </w:rPr>
        <w:t xml:space="preserve">ree </w:t>
      </w:r>
      <w:r w:rsidR="67FE1D0C" w:rsidRPr="2DBB4557">
        <w:rPr>
          <w:rFonts w:eastAsia="Verdana" w:cs="Verdana"/>
          <w:i/>
          <w:iCs/>
          <w:lang w:val="nl"/>
        </w:rPr>
        <w:t>Dry Weight)</w:t>
      </w:r>
      <w:r w:rsidRPr="2DBB4557">
        <w:rPr>
          <w:rFonts w:eastAsia="Verdana" w:cs="Verdana"/>
          <w:i/>
          <w:iCs/>
          <w:lang w:val="nl"/>
        </w:rPr>
        <w:t xml:space="preserve"> benthos (ZS)</w:t>
      </w:r>
      <w:r w:rsidRPr="2DBB4557">
        <w:rPr>
          <w:rFonts w:eastAsia="Verdana" w:cs="Verdana"/>
          <w:lang w:val="nl"/>
        </w:rPr>
        <w:t xml:space="preserve"> (T2015) in aangepaste vorm als een individuele analyse en evaluatie onder de rekenparameter </w:t>
      </w:r>
      <w:r w:rsidRPr="2DBB4557">
        <w:rPr>
          <w:rFonts w:eastAsia="Verdana" w:cs="Verdana"/>
          <w:i/>
          <w:iCs/>
          <w:lang w:val="nl"/>
        </w:rPr>
        <w:t>Biomassa</w:t>
      </w:r>
      <w:r w:rsidRPr="2DBB4557">
        <w:rPr>
          <w:rFonts w:eastAsia="Verdana" w:cs="Verdana"/>
          <w:lang w:val="nl"/>
        </w:rPr>
        <w:t xml:space="preserve"> in de toetsparameter </w:t>
      </w:r>
      <w:r w:rsidRPr="2DBB4557">
        <w:rPr>
          <w:rFonts w:eastAsia="Verdana" w:cs="Verdana"/>
          <w:i/>
          <w:iCs/>
          <w:lang w:val="nl"/>
        </w:rPr>
        <w:t>Macrozoöbenthos</w:t>
      </w:r>
      <w:r w:rsidRPr="2DBB4557">
        <w:rPr>
          <w:rFonts w:eastAsia="Verdana" w:cs="Verdana"/>
          <w:lang w:val="nl"/>
        </w:rPr>
        <w:t xml:space="preserve"> opgenomen.</w:t>
      </w:r>
    </w:p>
    <w:p w14:paraId="2FE83328" w14:textId="769FCDD4" w:rsidR="0CF6AC52" w:rsidRPr="00E67456" w:rsidRDefault="0CF6AC52">
      <w:pPr>
        <w:rPr>
          <w:lang w:val="nl-BE"/>
        </w:rPr>
      </w:pPr>
      <w:r w:rsidRPr="3357BA28">
        <w:rPr>
          <w:rFonts w:eastAsia="Verdana" w:cs="Verdana"/>
          <w:szCs w:val="18"/>
          <w:lang w:val="nl"/>
        </w:rPr>
        <w:t xml:space="preserve"> </w:t>
      </w:r>
    </w:p>
    <w:p w14:paraId="6291B3E4" w14:textId="134E33BC" w:rsidR="0CF6AC52" w:rsidRPr="00E67456" w:rsidRDefault="0CF6AC52">
      <w:pPr>
        <w:rPr>
          <w:lang w:val="nl-BE"/>
        </w:rPr>
      </w:pPr>
      <w:r w:rsidRPr="3357BA28">
        <w:rPr>
          <w:rFonts w:eastAsia="Verdana" w:cs="Verdana"/>
          <w:szCs w:val="18"/>
          <w:lang w:val="nl"/>
        </w:rPr>
        <w:t xml:space="preserve">Naast bovenstaande aanpassingen </w:t>
      </w:r>
      <w:r w:rsidR="00617150">
        <w:rPr>
          <w:rFonts w:eastAsia="Verdana" w:cs="Verdana"/>
          <w:szCs w:val="18"/>
          <w:lang w:val="nl"/>
        </w:rPr>
        <w:t>is</w:t>
      </w:r>
      <w:r w:rsidR="00617150" w:rsidRPr="3357BA28">
        <w:rPr>
          <w:rFonts w:eastAsia="Verdana" w:cs="Verdana"/>
          <w:szCs w:val="18"/>
          <w:lang w:val="nl"/>
        </w:rPr>
        <w:t xml:space="preserve"> </w:t>
      </w:r>
      <w:r w:rsidRPr="3357BA28">
        <w:rPr>
          <w:rFonts w:eastAsia="Verdana" w:cs="Verdana"/>
          <w:szCs w:val="18"/>
          <w:lang w:val="nl"/>
        </w:rPr>
        <w:t>ook een aantal andere wijzigingen doorgevoerd, waaronder:</w:t>
      </w:r>
    </w:p>
    <w:p w14:paraId="717ECE3E" w14:textId="4E32753B" w:rsidR="0CF6AC52" w:rsidRDefault="0CF6AC52" w:rsidP="2DBB4557">
      <w:pPr>
        <w:pStyle w:val="Lijstalinea"/>
        <w:numPr>
          <w:ilvl w:val="3"/>
          <w:numId w:val="1"/>
        </w:numPr>
        <w:ind w:left="615"/>
        <w:rPr>
          <w:rFonts w:asciiTheme="minorHAnsi" w:eastAsiaTheme="minorEastAsia" w:hAnsiTheme="minorHAnsi"/>
          <w:lang w:val="nl-NL"/>
        </w:rPr>
      </w:pPr>
      <w:r w:rsidRPr="2DBB4557">
        <w:rPr>
          <w:rFonts w:eastAsia="Verdana" w:cs="Verdana"/>
          <w:lang w:val="nl-NL"/>
        </w:rPr>
        <w:t xml:space="preserve">De </w:t>
      </w:r>
      <w:r w:rsidRPr="2DBB4557">
        <w:rPr>
          <w:rFonts w:eastAsia="Verdana" w:cs="Verdana"/>
          <w:i/>
          <w:iCs/>
          <w:lang w:val="nl-NL"/>
        </w:rPr>
        <w:t>Intactness Index</w:t>
      </w:r>
      <w:r w:rsidRPr="2DBB4557">
        <w:rPr>
          <w:rFonts w:eastAsia="Verdana" w:cs="Verdana"/>
          <w:lang w:val="nl-NL"/>
        </w:rPr>
        <w:t xml:space="preserve"> (</w:t>
      </w:r>
      <w:r w:rsidRPr="2DBB4557">
        <w:rPr>
          <w:rFonts w:eastAsia="Verdana" w:cs="Verdana"/>
          <w:i/>
          <w:iCs/>
          <w:lang w:val="nl-NL"/>
        </w:rPr>
        <w:t>Occurrence</w:t>
      </w:r>
      <w:r w:rsidRPr="2DBB4557">
        <w:rPr>
          <w:rFonts w:eastAsia="Verdana" w:cs="Verdana"/>
          <w:lang w:val="nl-NL"/>
        </w:rPr>
        <w:t xml:space="preserve"> of </w:t>
      </w:r>
      <w:r w:rsidRPr="2DBB4557">
        <w:rPr>
          <w:rFonts w:eastAsia="Verdana" w:cs="Verdana"/>
          <w:i/>
          <w:iCs/>
          <w:lang w:val="nl-NL"/>
        </w:rPr>
        <w:t>Abundance</w:t>
      </w:r>
      <w:r w:rsidRPr="2DBB4557">
        <w:rPr>
          <w:rFonts w:eastAsia="Verdana" w:cs="Verdana"/>
          <w:lang w:val="nl-NL"/>
        </w:rPr>
        <w:t xml:space="preserve">) wordt niet langer als diversiteitsindex gebruikt. Hiervoor wordt nu standaard voor de Shannon-index gekozen, </w:t>
      </w:r>
      <w:r w:rsidR="0461BB3B" w:rsidRPr="2DBB4557">
        <w:rPr>
          <w:rFonts w:eastAsia="Verdana" w:cs="Verdana"/>
          <w:lang w:val="nl-NL"/>
        </w:rPr>
        <w:t xml:space="preserve">aangevuld met de SOVON-index voor de toetsparameter </w:t>
      </w:r>
      <w:r w:rsidR="0461BB3B" w:rsidRPr="2DBB4557">
        <w:rPr>
          <w:rFonts w:eastAsia="Verdana" w:cs="Verdana"/>
          <w:i/>
          <w:iCs/>
          <w:lang w:val="nl-NL"/>
        </w:rPr>
        <w:t>Vogels</w:t>
      </w:r>
      <w:r w:rsidR="0461BB3B" w:rsidRPr="2DBB4557">
        <w:rPr>
          <w:rFonts w:eastAsia="Verdana" w:cs="Verdana"/>
          <w:lang w:val="nl-NL"/>
        </w:rPr>
        <w:t xml:space="preserve"> (i.e. rapportage van relatieve toe- of afname van populatiegrootte t.o.v. </w:t>
      </w:r>
      <w:r w:rsidR="7C46231F" w:rsidRPr="2DBB4557">
        <w:rPr>
          <w:rFonts w:eastAsia="Verdana" w:cs="Verdana"/>
          <w:lang w:val="nl-NL"/>
        </w:rPr>
        <w:t>de referentieperiode 1990-1991)</w:t>
      </w:r>
      <w:r w:rsidRPr="2DBB4557">
        <w:rPr>
          <w:rFonts w:eastAsia="Verdana" w:cs="Verdana"/>
          <w:lang w:val="nl-NL"/>
        </w:rPr>
        <w:t>;</w:t>
      </w:r>
    </w:p>
    <w:p w14:paraId="5A8DDC87" w14:textId="1674B7E7" w:rsidR="0CF6AC52" w:rsidRDefault="0CF6AC52" w:rsidP="2DBB4557">
      <w:pPr>
        <w:pStyle w:val="Lijstalinea"/>
        <w:numPr>
          <w:ilvl w:val="3"/>
          <w:numId w:val="1"/>
        </w:numPr>
        <w:ind w:left="615"/>
        <w:rPr>
          <w:rFonts w:asciiTheme="minorHAnsi" w:eastAsiaTheme="minorEastAsia" w:hAnsiTheme="minorHAnsi"/>
          <w:lang w:val="nl-NL"/>
        </w:rPr>
      </w:pPr>
      <w:r w:rsidRPr="2DBB4557">
        <w:rPr>
          <w:rFonts w:eastAsia="Verdana" w:cs="Verdana"/>
          <w:lang w:val="nl"/>
        </w:rPr>
        <w:t xml:space="preserve">Het criterium voor de rekenparameter </w:t>
      </w:r>
      <w:r w:rsidRPr="2DBB4557">
        <w:rPr>
          <w:rFonts w:eastAsia="Verdana" w:cs="Verdana"/>
          <w:i/>
          <w:iCs/>
          <w:lang w:val="nl-NL"/>
        </w:rPr>
        <w:t>30 ton AFDW benthos (ZS)</w:t>
      </w:r>
      <w:r w:rsidRPr="2DBB4557">
        <w:rPr>
          <w:rFonts w:eastAsia="Verdana" w:cs="Verdana"/>
          <w:lang w:val="nl-NL"/>
        </w:rPr>
        <w:t xml:space="preserve"> (T2015) </w:t>
      </w:r>
      <w:r w:rsidR="74DA56BE" w:rsidRPr="2DBB4557">
        <w:rPr>
          <w:rFonts w:eastAsia="Verdana" w:cs="Verdana"/>
          <w:lang w:val="nl-NL"/>
        </w:rPr>
        <w:t xml:space="preserve">wordt </w:t>
      </w:r>
      <w:r w:rsidRPr="2DBB4557">
        <w:rPr>
          <w:rFonts w:eastAsia="Verdana" w:cs="Verdana"/>
          <w:lang w:val="nl-NL"/>
        </w:rPr>
        <w:t>gespecificeerd per saliniteitszone;</w:t>
      </w:r>
    </w:p>
    <w:p w14:paraId="5C6765BC" w14:textId="519A6262" w:rsidR="0CF6AC52" w:rsidRDefault="0CF6AC52" w:rsidP="2DBB4557">
      <w:pPr>
        <w:pStyle w:val="Lijstalinea"/>
        <w:numPr>
          <w:ilvl w:val="3"/>
          <w:numId w:val="1"/>
        </w:numPr>
        <w:ind w:left="615"/>
        <w:rPr>
          <w:rFonts w:asciiTheme="minorHAnsi" w:eastAsiaTheme="minorEastAsia" w:hAnsiTheme="minorHAnsi"/>
          <w:lang w:val="nl"/>
        </w:rPr>
      </w:pPr>
      <w:r w:rsidRPr="2DBB4557">
        <w:rPr>
          <w:rFonts w:eastAsia="Verdana" w:cs="Verdana"/>
          <w:lang w:val="nl"/>
        </w:rPr>
        <w:t xml:space="preserve">De communicatie-indicator </w:t>
      </w:r>
      <w:r w:rsidRPr="2DBB4557">
        <w:rPr>
          <w:rFonts w:eastAsia="Verdana" w:cs="Verdana"/>
          <w:i/>
          <w:iCs/>
          <w:lang w:val="nl"/>
        </w:rPr>
        <w:t>Menselijke activiteiten</w:t>
      </w:r>
      <w:r w:rsidRPr="2DBB4557">
        <w:rPr>
          <w:rFonts w:eastAsia="Verdana" w:cs="Verdana"/>
          <w:lang w:val="nl"/>
        </w:rPr>
        <w:t xml:space="preserve"> (zie </w:t>
      </w:r>
      <w:r w:rsidR="00CB7473" w:rsidRPr="2DBB4557">
        <w:rPr>
          <w:rFonts w:eastAsia="Verdana" w:cs="Verdana"/>
          <w:lang w:val="nl"/>
        </w:rPr>
        <w:t xml:space="preserve">paragraaf </w:t>
      </w:r>
      <w:r w:rsidR="00CB7473" w:rsidRPr="2DBB4557">
        <w:rPr>
          <w:rFonts w:eastAsia="Verdana" w:cs="Verdana"/>
          <w:lang w:val="nl"/>
        </w:rPr>
        <w:fldChar w:fldCharType="begin"/>
      </w:r>
      <w:r w:rsidR="00CB7473" w:rsidRPr="2DBB4557">
        <w:rPr>
          <w:rFonts w:eastAsia="Verdana" w:cs="Verdana"/>
          <w:lang w:val="nl"/>
        </w:rPr>
        <w:instrText xml:space="preserve"> REF _Ref81305168 \n \h </w:instrText>
      </w:r>
      <w:r w:rsidR="00CB7473" w:rsidRPr="2DBB4557">
        <w:rPr>
          <w:rFonts w:eastAsia="Verdana" w:cs="Verdana"/>
          <w:lang w:val="nl"/>
        </w:rPr>
      </w:r>
      <w:r w:rsidR="00CB7473" w:rsidRPr="2DBB4557">
        <w:rPr>
          <w:rFonts w:eastAsia="Verdana" w:cs="Verdana"/>
          <w:lang w:val="nl"/>
        </w:rPr>
        <w:fldChar w:fldCharType="separate"/>
      </w:r>
      <w:r w:rsidR="00CB7473" w:rsidRPr="2DBB4557">
        <w:rPr>
          <w:rFonts w:eastAsia="Verdana" w:cs="Verdana"/>
          <w:lang w:val="nl"/>
        </w:rPr>
        <w:t>2.2.7</w:t>
      </w:r>
      <w:r w:rsidR="00CB7473" w:rsidRPr="2DBB4557">
        <w:rPr>
          <w:rFonts w:eastAsia="Verdana" w:cs="Verdana"/>
          <w:lang w:val="nl"/>
        </w:rPr>
        <w:fldChar w:fldCharType="end"/>
      </w:r>
      <w:r w:rsidRPr="2DBB4557">
        <w:rPr>
          <w:rFonts w:eastAsia="Verdana" w:cs="Verdana"/>
          <w:lang w:val="nl"/>
        </w:rPr>
        <w:t>) is als extra verklarende parameter toegevoegd</w:t>
      </w:r>
      <w:r w:rsidR="0789E7C9" w:rsidRPr="2DBB4557">
        <w:rPr>
          <w:rFonts w:eastAsia="Verdana" w:cs="Verdana"/>
          <w:lang w:val="nl"/>
        </w:rPr>
        <w:t>;</w:t>
      </w:r>
    </w:p>
    <w:p w14:paraId="33E6D2FA" w14:textId="1EA97503" w:rsidR="637A4FC7" w:rsidRDefault="637A4FC7" w:rsidP="2DBB4557">
      <w:pPr>
        <w:pStyle w:val="Lijstalinea"/>
        <w:numPr>
          <w:ilvl w:val="3"/>
          <w:numId w:val="1"/>
        </w:numPr>
        <w:ind w:left="615"/>
        <w:rPr>
          <w:lang w:val="nl"/>
        </w:rPr>
      </w:pPr>
      <w:r w:rsidRPr="2DBB4557">
        <w:rPr>
          <w:rFonts w:eastAsia="Verdana" w:cs="Verdana"/>
          <w:lang w:val="nl"/>
        </w:rPr>
        <w:t>Binnen verschillende rekenparameter</w:t>
      </w:r>
      <w:r w:rsidR="00C4652B">
        <w:rPr>
          <w:rFonts w:eastAsia="Verdana" w:cs="Verdana"/>
          <w:lang w:val="nl"/>
        </w:rPr>
        <w:t>s</w:t>
      </w:r>
      <w:r w:rsidRPr="2DBB4557">
        <w:rPr>
          <w:rFonts w:eastAsia="Verdana" w:cs="Verdana"/>
          <w:lang w:val="nl"/>
        </w:rPr>
        <w:t xml:space="preserve"> </w:t>
      </w:r>
      <w:r w:rsidR="16159E63" w:rsidRPr="2DBB4557">
        <w:rPr>
          <w:rFonts w:eastAsia="Verdana" w:cs="Verdana"/>
          <w:lang w:val="nl"/>
        </w:rPr>
        <w:t xml:space="preserve">vindt </w:t>
      </w:r>
      <w:r w:rsidRPr="2DBB4557">
        <w:rPr>
          <w:rFonts w:eastAsia="Verdana" w:cs="Verdana"/>
          <w:lang w:val="nl"/>
        </w:rPr>
        <w:t>een opdeling in functionele groepen plaats om duidelijker de relaties met onderliggende t</w:t>
      </w:r>
      <w:r w:rsidR="0469437E" w:rsidRPr="2DBB4557">
        <w:rPr>
          <w:rFonts w:eastAsia="Verdana" w:cs="Verdana"/>
          <w:lang w:val="nl"/>
        </w:rPr>
        <w:t>r</w:t>
      </w:r>
      <w:r w:rsidRPr="2DBB4557">
        <w:rPr>
          <w:rFonts w:eastAsia="Verdana" w:cs="Verdana"/>
          <w:lang w:val="nl"/>
        </w:rPr>
        <w:t>ofische niv</w:t>
      </w:r>
      <w:r w:rsidR="2C2EFBC6" w:rsidRPr="2DBB4557">
        <w:rPr>
          <w:rFonts w:eastAsia="Verdana" w:cs="Verdana"/>
          <w:lang w:val="nl"/>
        </w:rPr>
        <w:t>eau</w:t>
      </w:r>
      <w:r w:rsidRPr="2DBB4557">
        <w:rPr>
          <w:rFonts w:eastAsia="Verdana" w:cs="Verdana"/>
          <w:lang w:val="nl"/>
        </w:rPr>
        <w:t>s te kunnen leggen.</w:t>
      </w:r>
    </w:p>
    <w:p w14:paraId="2DD30377" w14:textId="461C98D1" w:rsidR="0CF6AC52" w:rsidRDefault="0CF6AC52" w:rsidP="00E67456">
      <w:pPr>
        <w:rPr>
          <w:rFonts w:eastAsia="Verdana" w:cs="Verdana"/>
          <w:szCs w:val="18"/>
          <w:lang w:val="nl"/>
        </w:rPr>
      </w:pPr>
      <w:r w:rsidRPr="3357BA28">
        <w:rPr>
          <w:rFonts w:eastAsia="Verdana" w:cs="Verdana"/>
          <w:szCs w:val="18"/>
          <w:lang w:val="nl"/>
        </w:rPr>
        <w:t xml:space="preserve"> </w:t>
      </w:r>
    </w:p>
    <w:p w14:paraId="283F5169" w14:textId="5FFADAB6" w:rsidR="0CF6AC52" w:rsidRPr="004C3A76" w:rsidRDefault="0CF6AC52" w:rsidP="0726CCFE">
      <w:pPr>
        <w:rPr>
          <w:lang w:val="nl-BE"/>
        </w:rPr>
      </w:pPr>
      <w:r w:rsidRPr="0726CCFE">
        <w:rPr>
          <w:rFonts w:eastAsia="Verdana" w:cs="Verdana"/>
          <w:lang w:val="nl"/>
        </w:rPr>
        <w:t xml:space="preserve">Deze aanpassingen en wijzigingen worden visueel samengevat in de aangepaste piramide voor de communicatie-indicator </w:t>
      </w:r>
      <w:r w:rsidRPr="0726CCFE">
        <w:rPr>
          <w:rFonts w:eastAsia="Verdana" w:cs="Verdana"/>
          <w:i/>
          <w:iCs/>
          <w:lang w:val="nl"/>
        </w:rPr>
        <w:t>Ecologie</w:t>
      </w:r>
      <w:r w:rsidRPr="0726CCFE">
        <w:rPr>
          <w:rFonts w:eastAsia="Verdana" w:cs="Verdana"/>
          <w:lang w:val="nl"/>
        </w:rPr>
        <w:t xml:space="preserve">, zoals weergegeven in </w:t>
      </w:r>
      <w:r w:rsidR="00246C37" w:rsidRPr="0726CCFE">
        <w:rPr>
          <w:rFonts w:eastAsia="Verdana" w:cs="Verdana"/>
          <w:lang w:val="nl"/>
        </w:rPr>
        <w:fldChar w:fldCharType="begin"/>
      </w:r>
      <w:r w:rsidR="00246C37" w:rsidRPr="0726CCFE">
        <w:rPr>
          <w:rFonts w:eastAsia="Verdana" w:cs="Verdana"/>
          <w:lang w:val="nl"/>
        </w:rPr>
        <w:instrText xml:space="preserve"> REF _Ref81305215 \h </w:instrText>
      </w:r>
      <w:r w:rsidR="00246C37" w:rsidRPr="0726CCFE">
        <w:rPr>
          <w:rFonts w:eastAsia="Verdana" w:cs="Verdana"/>
          <w:lang w:val="nl"/>
        </w:rPr>
      </w:r>
      <w:r w:rsidR="00246C37" w:rsidRPr="0726CCFE">
        <w:rPr>
          <w:rFonts w:eastAsia="Verdana" w:cs="Verdana"/>
          <w:lang w:val="nl"/>
        </w:rPr>
        <w:fldChar w:fldCharType="separate"/>
      </w:r>
      <w:r w:rsidR="00246C37" w:rsidRPr="00CB7473">
        <w:rPr>
          <w:lang w:val="nl-NL"/>
        </w:rPr>
        <w:t xml:space="preserve">Figuur </w:t>
      </w:r>
      <w:r w:rsidR="00AC2DD5">
        <w:rPr>
          <w:noProof/>
          <w:lang w:val="nl-NL"/>
        </w:rPr>
        <w:t>7</w:t>
      </w:r>
      <w:r w:rsidR="00246C37" w:rsidRPr="0726CCFE">
        <w:rPr>
          <w:rFonts w:eastAsia="Verdana" w:cs="Verdana"/>
          <w:lang w:val="nl"/>
        </w:rPr>
        <w:fldChar w:fldCharType="end"/>
      </w:r>
      <w:r w:rsidR="00CB7473" w:rsidRPr="0726CCFE">
        <w:rPr>
          <w:rFonts w:eastAsia="Verdana" w:cs="Verdana"/>
          <w:lang w:val="nl"/>
        </w:rPr>
        <w:t>.</w:t>
      </w:r>
      <w:r w:rsidRPr="00E67456">
        <w:rPr>
          <w:lang w:val="nl-BE"/>
        </w:rPr>
        <w:br/>
      </w:r>
    </w:p>
    <w:p w14:paraId="48DE8452" w14:textId="6DAB22AC" w:rsidR="6666BAA8" w:rsidRPr="00E67456" w:rsidRDefault="00363570" w:rsidP="00CB7473">
      <w:pPr>
        <w:pStyle w:val="Bijschrift"/>
        <w:rPr>
          <w:lang w:val="nl-BE"/>
        </w:rPr>
      </w:pPr>
      <w:bookmarkStart w:id="23" w:name="_Ref81305215"/>
      <w:r w:rsidRPr="00617150">
        <w:rPr>
          <w:noProof/>
        </w:rPr>
        <w:lastRenderedPageBreak/>
        <w:drawing>
          <wp:inline distT="0" distB="0" distL="0" distR="0" wp14:anchorId="595E2076" wp14:editId="0B103200">
            <wp:extent cx="5760000" cy="2736000"/>
            <wp:effectExtent l="0" t="0" r="0" b="7620"/>
            <wp:docPr id="3459847" name="Afbeelding 345984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9847" name="Afbeelding 3459847" descr="Diagram&#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5760000" cy="2736000"/>
                    </a:xfrm>
                    <a:prstGeom prst="rect">
                      <a:avLst/>
                    </a:prstGeom>
                  </pic:spPr>
                </pic:pic>
              </a:graphicData>
            </a:graphic>
          </wp:inline>
        </w:drawing>
      </w:r>
      <w:r w:rsidR="00CB7473" w:rsidRPr="00CB7473">
        <w:rPr>
          <w:lang w:val="nl-NL"/>
        </w:rPr>
        <w:t xml:space="preserve">Figuur </w:t>
      </w:r>
      <w:r w:rsidR="00CB7473">
        <w:fldChar w:fldCharType="begin"/>
      </w:r>
      <w:r w:rsidR="00CB7473" w:rsidRPr="00CB7473">
        <w:rPr>
          <w:lang w:val="nl-NL"/>
        </w:rPr>
        <w:instrText xml:space="preserve"> SEQ Figuur \* ARABIC </w:instrText>
      </w:r>
      <w:r w:rsidR="00CB7473">
        <w:fldChar w:fldCharType="separate"/>
      </w:r>
      <w:r w:rsidR="000D0CEA">
        <w:rPr>
          <w:noProof/>
          <w:lang w:val="nl-NL"/>
        </w:rPr>
        <w:t>7</w:t>
      </w:r>
      <w:r w:rsidR="00CB7473">
        <w:fldChar w:fldCharType="end"/>
      </w:r>
      <w:bookmarkEnd w:id="23"/>
      <w:r w:rsidR="6666BAA8" w:rsidRPr="3357BA28">
        <w:rPr>
          <w:rFonts w:eastAsia="Verdana" w:cs="Verdana"/>
          <w:iCs/>
          <w:szCs w:val="16"/>
          <w:lang w:val="nl-NL"/>
        </w:rPr>
        <w:t xml:space="preserve">: Aangepaste piramide voor de communicatie-indicator </w:t>
      </w:r>
      <w:r w:rsidR="6666BAA8" w:rsidRPr="3357BA28">
        <w:rPr>
          <w:rFonts w:eastAsia="Verdana" w:cs="Verdana"/>
          <w:szCs w:val="16"/>
          <w:lang w:val="nl-NL"/>
        </w:rPr>
        <w:t>Ecologie</w:t>
      </w:r>
      <w:r w:rsidR="6666BAA8" w:rsidRPr="3357BA28">
        <w:rPr>
          <w:rFonts w:eastAsia="Verdana" w:cs="Verdana"/>
          <w:iCs/>
          <w:szCs w:val="16"/>
          <w:lang w:val="nl-NL"/>
        </w:rPr>
        <w:t xml:space="preserve"> voor de EMSE T2021. De toets- en rekenparameters gerelateerd aan de communicatie-indicator </w:t>
      </w:r>
      <w:r w:rsidR="6666BAA8" w:rsidRPr="3357BA28">
        <w:rPr>
          <w:rFonts w:eastAsia="Verdana" w:cs="Verdana"/>
          <w:szCs w:val="16"/>
          <w:lang w:val="nl-NL"/>
        </w:rPr>
        <w:t>Ecologisch Functioneren</w:t>
      </w:r>
      <w:r w:rsidR="6666BAA8" w:rsidRPr="3357BA28">
        <w:rPr>
          <w:rFonts w:eastAsia="Verdana" w:cs="Verdana"/>
          <w:iCs/>
          <w:szCs w:val="16"/>
          <w:lang w:val="nl-NL"/>
        </w:rPr>
        <w:t xml:space="preserve"> (T2015) worden niet langer als dusdanig meegenomen in de T2021, maar werden wel als basis gebruikt voor het uitwerken van de rekenparameters </w:t>
      </w:r>
      <w:r w:rsidR="6666BAA8" w:rsidRPr="3357BA28">
        <w:rPr>
          <w:rFonts w:eastAsia="Verdana" w:cs="Verdana"/>
          <w:szCs w:val="16"/>
          <w:lang w:val="nl-NL"/>
        </w:rPr>
        <w:t>Aantal/Biomassa</w:t>
      </w:r>
      <w:r w:rsidR="6666BAA8" w:rsidRPr="3357BA28">
        <w:rPr>
          <w:rFonts w:eastAsia="Verdana" w:cs="Verdana"/>
          <w:iCs/>
          <w:szCs w:val="16"/>
          <w:lang w:val="nl-NL"/>
        </w:rPr>
        <w:t xml:space="preserve"> en </w:t>
      </w:r>
      <w:r w:rsidR="6666BAA8" w:rsidRPr="3357BA28">
        <w:rPr>
          <w:rFonts w:eastAsia="Verdana" w:cs="Verdana"/>
          <w:szCs w:val="16"/>
          <w:lang w:val="nl-NL"/>
        </w:rPr>
        <w:t>Diversiteit</w:t>
      </w:r>
      <w:r w:rsidR="6666BAA8" w:rsidRPr="3357BA28">
        <w:rPr>
          <w:rFonts w:eastAsia="Verdana" w:cs="Verdana"/>
          <w:iCs/>
          <w:szCs w:val="16"/>
          <w:lang w:val="nl-NL"/>
        </w:rPr>
        <w:t>.</w:t>
      </w:r>
    </w:p>
    <w:p w14:paraId="2FD67E0C" w14:textId="36DDB35A" w:rsidR="00983A1F" w:rsidRPr="00730F42" w:rsidRDefault="00983A1F" w:rsidP="00F40F4B">
      <w:pPr>
        <w:pStyle w:val="Kop3"/>
        <w:rPr>
          <w:lang w:val="nl-NL"/>
        </w:rPr>
      </w:pPr>
      <w:bookmarkStart w:id="24" w:name="_Ref81305168"/>
      <w:bookmarkStart w:id="25" w:name="_Toc81824987"/>
      <w:r w:rsidRPr="3357BA28">
        <w:rPr>
          <w:lang w:val="nl-NL"/>
        </w:rPr>
        <w:t>Menselijke activiteit</w:t>
      </w:r>
      <w:r w:rsidR="007445CB">
        <w:rPr>
          <w:lang w:val="nl-NL"/>
        </w:rPr>
        <w:t>en</w:t>
      </w:r>
      <w:bookmarkEnd w:id="24"/>
      <w:bookmarkEnd w:id="25"/>
    </w:p>
    <w:p w14:paraId="2D7FFEA7" w14:textId="349AF0CB" w:rsidR="005B1523" w:rsidRDefault="005B1523" w:rsidP="00983A1F">
      <w:pPr>
        <w:rPr>
          <w:lang w:val="nl-BE"/>
        </w:rPr>
      </w:pPr>
      <w:r>
        <w:rPr>
          <w:lang w:val="nl-BE"/>
        </w:rPr>
        <w:t xml:space="preserve">Voorgaande </w:t>
      </w:r>
      <w:r w:rsidR="005B17F2">
        <w:rPr>
          <w:lang w:val="nl-BE"/>
        </w:rPr>
        <w:t xml:space="preserve">versies misten </w:t>
      </w:r>
      <w:r w:rsidR="00AA4A9E">
        <w:rPr>
          <w:lang w:val="nl-BE"/>
        </w:rPr>
        <w:t>één</w:t>
      </w:r>
      <w:r w:rsidR="005B17F2">
        <w:rPr>
          <w:lang w:val="nl-BE"/>
        </w:rPr>
        <w:t xml:space="preserve"> </w:t>
      </w:r>
      <w:r w:rsidR="00AA4A9E">
        <w:rPr>
          <w:lang w:val="nl-BE"/>
        </w:rPr>
        <w:t xml:space="preserve">centraal </w:t>
      </w:r>
      <w:r w:rsidR="005B17F2">
        <w:rPr>
          <w:lang w:val="nl-BE"/>
        </w:rPr>
        <w:t>overzicht van relevante menselijke activiteiten</w:t>
      </w:r>
      <w:r w:rsidR="00D36C83">
        <w:rPr>
          <w:lang w:val="nl-BE"/>
        </w:rPr>
        <w:t>:</w:t>
      </w:r>
      <w:r w:rsidR="00751B95">
        <w:rPr>
          <w:lang w:val="nl-BE"/>
        </w:rPr>
        <w:t xml:space="preserve"> </w:t>
      </w:r>
      <w:r w:rsidR="00D36C83">
        <w:rPr>
          <w:lang w:val="nl-BE"/>
        </w:rPr>
        <w:t>d</w:t>
      </w:r>
      <w:r w:rsidR="005B17F2">
        <w:rPr>
          <w:lang w:val="nl-BE"/>
        </w:rPr>
        <w:t xml:space="preserve">eze stonden verspreid </w:t>
      </w:r>
      <w:r w:rsidR="00F944C5">
        <w:rPr>
          <w:lang w:val="nl-BE"/>
        </w:rPr>
        <w:t>onder</w:t>
      </w:r>
      <w:r w:rsidR="00AA4A9E">
        <w:rPr>
          <w:lang w:val="nl-BE"/>
        </w:rPr>
        <w:t xml:space="preserve"> meerdere hoofdstukken</w:t>
      </w:r>
      <w:r w:rsidR="00F944C5">
        <w:rPr>
          <w:lang w:val="nl-BE"/>
        </w:rPr>
        <w:t xml:space="preserve"> </w:t>
      </w:r>
      <w:r w:rsidR="00D33697">
        <w:rPr>
          <w:lang w:val="nl-BE"/>
        </w:rPr>
        <w:t xml:space="preserve">of </w:t>
      </w:r>
      <w:r w:rsidR="00D31923">
        <w:rPr>
          <w:lang w:val="nl-BE"/>
        </w:rPr>
        <w:t xml:space="preserve">dienden </w:t>
      </w:r>
      <w:r w:rsidR="00D33697">
        <w:rPr>
          <w:lang w:val="nl-BE"/>
        </w:rPr>
        <w:t>tijdens</w:t>
      </w:r>
      <w:r w:rsidR="00D31923">
        <w:rPr>
          <w:lang w:val="nl-BE"/>
        </w:rPr>
        <w:t xml:space="preserve"> de eigenlijke rapportering verzameld te worden</w:t>
      </w:r>
      <w:r w:rsidR="00D33697">
        <w:rPr>
          <w:lang w:val="nl-BE"/>
        </w:rPr>
        <w:t xml:space="preserve"> om de evaluatie van </w:t>
      </w:r>
      <w:r w:rsidR="00B40829">
        <w:rPr>
          <w:lang w:val="nl-BE"/>
        </w:rPr>
        <w:t xml:space="preserve">de communicatie-indicatoren </w:t>
      </w:r>
      <w:r w:rsidR="00D33697">
        <w:rPr>
          <w:lang w:val="nl-BE"/>
        </w:rPr>
        <w:t>te kunnen verklaren</w:t>
      </w:r>
      <w:r w:rsidR="00751B95">
        <w:rPr>
          <w:lang w:val="nl-BE"/>
        </w:rPr>
        <w:t>; als ze al niet ontbraken.</w:t>
      </w:r>
    </w:p>
    <w:p w14:paraId="691F2BEE" w14:textId="6BE543D1" w:rsidR="00B40829" w:rsidRDefault="00B40829" w:rsidP="00983A1F">
      <w:pPr>
        <w:rPr>
          <w:lang w:val="nl-BE"/>
        </w:rPr>
      </w:pPr>
    </w:p>
    <w:p w14:paraId="72F4CC78" w14:textId="5450A3D1" w:rsidR="003556A1" w:rsidRDefault="00B40829" w:rsidP="00983A1F">
      <w:pPr>
        <w:rPr>
          <w:rFonts w:eastAsia="Times New Roman" w:cs="Times New Roman"/>
          <w:lang w:val="nl-NL"/>
        </w:rPr>
      </w:pPr>
      <w:r>
        <w:rPr>
          <w:lang w:val="nl-BE"/>
        </w:rPr>
        <w:t xml:space="preserve">Samen met de projectgroep </w:t>
      </w:r>
      <w:r w:rsidR="008142F5">
        <w:rPr>
          <w:lang w:val="nl-BE"/>
        </w:rPr>
        <w:t>Evaluatie en Rapportage</w:t>
      </w:r>
      <w:r>
        <w:rPr>
          <w:lang w:val="nl-BE"/>
        </w:rPr>
        <w:t xml:space="preserve">, </w:t>
      </w:r>
      <w:r w:rsidR="00DB5949">
        <w:rPr>
          <w:lang w:val="nl-BE"/>
        </w:rPr>
        <w:t xml:space="preserve">is </w:t>
      </w:r>
      <w:r w:rsidR="00906F5B">
        <w:rPr>
          <w:lang w:val="nl-BE"/>
        </w:rPr>
        <w:t>een niet-limitatieve lijst</w:t>
      </w:r>
      <w:r w:rsidR="00B524CE">
        <w:rPr>
          <w:lang w:val="nl-BE"/>
        </w:rPr>
        <w:t xml:space="preserve"> aan relevante activiteiten opgesteld</w:t>
      </w:r>
      <w:r w:rsidR="007445CB">
        <w:rPr>
          <w:lang w:val="nl-NL"/>
        </w:rPr>
        <w:t xml:space="preserve"> en gebundeld in een nieuw hoofdstuk genaamd </w:t>
      </w:r>
      <w:r w:rsidR="007445CB">
        <w:rPr>
          <w:i/>
          <w:iCs/>
          <w:lang w:val="nl-NL"/>
        </w:rPr>
        <w:t>Menselijke Activiteiten</w:t>
      </w:r>
      <w:r w:rsidR="007445CB">
        <w:rPr>
          <w:lang w:val="nl-NL"/>
        </w:rPr>
        <w:t xml:space="preserve">. </w:t>
      </w:r>
      <w:r w:rsidR="00522E0E" w:rsidRPr="00522E0E">
        <w:rPr>
          <w:rFonts w:eastAsia="Times New Roman" w:cs="Times New Roman"/>
          <w:lang w:val="nl-NL"/>
        </w:rPr>
        <w:t>Dit hoofdstuk omvat geen evaluatie op zich, maar beoogt louter één duidelijk, centraal overzicht van de relevante menselijke activiteiten. Het vormt zo een ondersteunend hoofdstuk voor de evaluatie van de piramides</w:t>
      </w:r>
      <w:r w:rsidR="006F540D">
        <w:rPr>
          <w:rFonts w:eastAsia="Times New Roman" w:cs="Times New Roman"/>
          <w:lang w:val="nl-NL"/>
        </w:rPr>
        <w:t xml:space="preserve">, </w:t>
      </w:r>
      <w:r w:rsidR="001109FC">
        <w:rPr>
          <w:rFonts w:eastAsia="Times New Roman" w:cs="Times New Roman"/>
          <w:lang w:val="nl-NL"/>
        </w:rPr>
        <w:t xml:space="preserve">wat toelaat om </w:t>
      </w:r>
      <w:r w:rsidR="006F540D">
        <w:rPr>
          <w:rFonts w:eastAsia="Times New Roman" w:cs="Times New Roman"/>
          <w:lang w:val="nl-NL"/>
        </w:rPr>
        <w:t>mogelijke oorzaak-gevolg relaties</w:t>
      </w:r>
      <w:r w:rsidR="001109FC">
        <w:rPr>
          <w:rFonts w:eastAsia="Times New Roman" w:cs="Times New Roman"/>
          <w:lang w:val="nl-NL"/>
        </w:rPr>
        <w:t xml:space="preserve"> te leggen</w:t>
      </w:r>
      <w:r w:rsidR="00522E0E" w:rsidRPr="00522E0E">
        <w:rPr>
          <w:rFonts w:eastAsia="Times New Roman" w:cs="Times New Roman"/>
          <w:lang w:val="nl-NL"/>
        </w:rPr>
        <w:t>. Het analyserapport geeft een gedetailleerde beschrijving van de recente</w:t>
      </w:r>
      <w:r w:rsidR="00522E0E" w:rsidRPr="00522E0E">
        <w:rPr>
          <w:rFonts w:eastAsia="Times New Roman" w:cs="Times New Roman"/>
          <w:vertAlign w:val="superscript"/>
        </w:rPr>
        <w:footnoteReference w:id="2"/>
      </w:r>
      <w:r w:rsidR="00522E0E" w:rsidRPr="00522E0E">
        <w:rPr>
          <w:rFonts w:eastAsia="Times New Roman" w:cs="Times New Roman"/>
          <w:lang w:val="nl-NL"/>
        </w:rPr>
        <w:t xml:space="preserve"> activiteiten en plaatst deze in historisch perspectief. Het gebruik van kaartmateriaal wordt sterk aanbevolen.</w:t>
      </w:r>
      <w:r w:rsidR="00502C79">
        <w:rPr>
          <w:rFonts w:eastAsia="Times New Roman" w:cs="Times New Roman"/>
          <w:lang w:val="nl-NL"/>
        </w:rPr>
        <w:t xml:space="preserve"> </w:t>
      </w:r>
    </w:p>
    <w:p w14:paraId="34A95BDF" w14:textId="77777777" w:rsidR="00122C98" w:rsidRDefault="00122C98" w:rsidP="00983A1F">
      <w:pPr>
        <w:rPr>
          <w:rFonts w:eastAsia="Times New Roman" w:cs="Times New Roman"/>
          <w:lang w:val="nl-NL"/>
        </w:rPr>
      </w:pPr>
    </w:p>
    <w:p w14:paraId="55679A84" w14:textId="067BF569" w:rsidR="00B40829" w:rsidRPr="00D31923" w:rsidRDefault="003556A1" w:rsidP="00983A1F">
      <w:pPr>
        <w:rPr>
          <w:lang w:val="nl-BE"/>
        </w:rPr>
      </w:pPr>
      <w:r>
        <w:rPr>
          <w:rFonts w:eastAsia="Times New Roman" w:cs="Times New Roman"/>
          <w:lang w:val="nl-NL"/>
        </w:rPr>
        <w:t>Hieronder volgt een opsomming van welke activiteiten men mini</w:t>
      </w:r>
      <w:r w:rsidR="001C3AEF">
        <w:rPr>
          <w:rFonts w:eastAsia="Times New Roman" w:cs="Times New Roman"/>
          <w:lang w:val="nl-NL"/>
        </w:rPr>
        <w:t xml:space="preserve">maal dient te behandelen </w:t>
      </w:r>
      <w:r w:rsidR="00F325DD">
        <w:rPr>
          <w:rFonts w:eastAsia="Times New Roman" w:cs="Times New Roman"/>
          <w:lang w:val="nl-NL"/>
        </w:rPr>
        <w:t xml:space="preserve">(de ene </w:t>
      </w:r>
      <w:r w:rsidR="00D44BB7">
        <w:rPr>
          <w:rFonts w:eastAsia="Times New Roman" w:cs="Times New Roman"/>
          <w:lang w:val="nl-NL"/>
        </w:rPr>
        <w:t xml:space="preserve">al wat </w:t>
      </w:r>
      <w:r w:rsidR="00F325DD">
        <w:rPr>
          <w:rFonts w:eastAsia="Times New Roman" w:cs="Times New Roman"/>
          <w:lang w:val="nl-NL"/>
        </w:rPr>
        <w:t xml:space="preserve">gedetailleerder dan de andere) </w:t>
      </w:r>
      <w:r w:rsidR="001C3AEF">
        <w:rPr>
          <w:rFonts w:eastAsia="Times New Roman" w:cs="Times New Roman"/>
          <w:lang w:val="nl-NL"/>
        </w:rPr>
        <w:t>indien deze plaatsvonden tijdens de beschouwde periode.</w:t>
      </w:r>
      <w:r w:rsidR="00D44BB7">
        <w:rPr>
          <w:lang w:val="nl-NL"/>
        </w:rPr>
        <w:t xml:space="preserve"> </w:t>
      </w:r>
      <w:r w:rsidR="001C3AEF">
        <w:rPr>
          <w:lang w:val="nl-NL"/>
        </w:rPr>
        <w:t>V</w:t>
      </w:r>
      <w:r w:rsidR="006E1D59" w:rsidRPr="006E1D59">
        <w:rPr>
          <w:lang w:val="nl-NL"/>
        </w:rPr>
        <w:t xml:space="preserve">oortschrijdend inzicht </w:t>
      </w:r>
      <w:r w:rsidR="001C3AEF">
        <w:rPr>
          <w:lang w:val="nl-NL"/>
        </w:rPr>
        <w:t xml:space="preserve">kan </w:t>
      </w:r>
      <w:r w:rsidR="006E1D59" w:rsidRPr="006E1D59">
        <w:rPr>
          <w:lang w:val="nl-NL"/>
        </w:rPr>
        <w:t>aanleiding geven tot bijkomende activiteiten die (mogelijk) een impact hebben op de evaluatie van overige hoofdstukken.</w:t>
      </w:r>
    </w:p>
    <w:p w14:paraId="1014390C" w14:textId="1AA31D4D" w:rsidR="005B17F2" w:rsidRDefault="001C3AEF" w:rsidP="001C3AEF">
      <w:pPr>
        <w:pStyle w:val="Lijstalinea"/>
        <w:numPr>
          <w:ilvl w:val="0"/>
          <w:numId w:val="26"/>
        </w:numPr>
        <w:rPr>
          <w:lang w:val="nl-BE"/>
        </w:rPr>
      </w:pPr>
      <w:r>
        <w:rPr>
          <w:lang w:val="nl-BE"/>
        </w:rPr>
        <w:t>Sedimentbeheer</w:t>
      </w:r>
      <w:r w:rsidR="00A557EB">
        <w:rPr>
          <w:lang w:val="nl-BE"/>
        </w:rPr>
        <w:t xml:space="preserve"> met hierin aanleg- en onderhoudsbaggerwerk, havenstortingen, zandwinning, sedimentextractie en slibslepen.</w:t>
      </w:r>
    </w:p>
    <w:p w14:paraId="35B7B04E" w14:textId="6A9DF0A6" w:rsidR="001C3AEF" w:rsidRDefault="00D44BB7" w:rsidP="001C3AEF">
      <w:pPr>
        <w:pStyle w:val="Lijstalinea"/>
        <w:numPr>
          <w:ilvl w:val="0"/>
          <w:numId w:val="26"/>
        </w:numPr>
        <w:rPr>
          <w:lang w:val="nl-BE"/>
        </w:rPr>
      </w:pPr>
      <w:r>
        <w:rPr>
          <w:lang w:val="nl-BE"/>
        </w:rPr>
        <w:t xml:space="preserve">De </w:t>
      </w:r>
      <w:r w:rsidR="000064B2">
        <w:rPr>
          <w:lang w:val="nl-BE"/>
        </w:rPr>
        <w:t>term ‘</w:t>
      </w:r>
      <w:r w:rsidR="00292136">
        <w:rPr>
          <w:lang w:val="nl-BE"/>
        </w:rPr>
        <w:t>Begrenzing van het estuarium</w:t>
      </w:r>
      <w:r w:rsidR="000064B2">
        <w:rPr>
          <w:lang w:val="nl-BE"/>
        </w:rPr>
        <w:t>’</w:t>
      </w:r>
      <w:r w:rsidR="00292136">
        <w:rPr>
          <w:lang w:val="nl-BE"/>
        </w:rPr>
        <w:t xml:space="preserve"> omvat </w:t>
      </w:r>
      <w:r w:rsidR="000C1E37">
        <w:rPr>
          <w:lang w:val="nl-BE"/>
        </w:rPr>
        <w:t xml:space="preserve">het aanleggen van gereduceerde getijdegebieden </w:t>
      </w:r>
      <w:r w:rsidR="00347E1B">
        <w:rPr>
          <w:lang w:val="nl-BE"/>
        </w:rPr>
        <w:t>of</w:t>
      </w:r>
      <w:r w:rsidR="000C1E37">
        <w:rPr>
          <w:lang w:val="nl-BE"/>
        </w:rPr>
        <w:t xml:space="preserve"> gecontroleerde overstromingsgebieden, ontpoldering </w:t>
      </w:r>
      <w:r w:rsidR="00347E1B">
        <w:rPr>
          <w:lang w:val="nl-BE"/>
        </w:rPr>
        <w:t>of</w:t>
      </w:r>
      <w:r w:rsidR="000C1E37">
        <w:rPr>
          <w:lang w:val="nl-BE"/>
        </w:rPr>
        <w:t xml:space="preserve"> </w:t>
      </w:r>
      <w:r w:rsidR="002E1F8C">
        <w:rPr>
          <w:lang w:val="nl-BE"/>
        </w:rPr>
        <w:t>in</w:t>
      </w:r>
      <w:r w:rsidR="000C1E37">
        <w:rPr>
          <w:lang w:val="nl-BE"/>
        </w:rPr>
        <w:t>poldering</w:t>
      </w:r>
      <w:r w:rsidR="00347E1B">
        <w:rPr>
          <w:lang w:val="nl-BE"/>
        </w:rPr>
        <w:t xml:space="preserve"> en het afsluiten of </w:t>
      </w:r>
      <w:r w:rsidR="00347E1B" w:rsidRPr="00347E1B">
        <w:rPr>
          <w:lang w:val="nl-BE"/>
        </w:rPr>
        <w:t>heraantakk</w:t>
      </w:r>
      <w:r w:rsidR="00347E1B">
        <w:rPr>
          <w:lang w:val="nl-BE"/>
        </w:rPr>
        <w:t>en</w:t>
      </w:r>
      <w:r w:rsidR="00347E1B" w:rsidRPr="00347E1B">
        <w:rPr>
          <w:lang w:val="nl-BE"/>
        </w:rPr>
        <w:t xml:space="preserve"> </w:t>
      </w:r>
      <w:r w:rsidR="00347E1B">
        <w:rPr>
          <w:lang w:val="nl-BE"/>
        </w:rPr>
        <w:t>van rivierarmen.</w:t>
      </w:r>
    </w:p>
    <w:p w14:paraId="17663D6D" w14:textId="516BF1FA" w:rsidR="002E1F8C" w:rsidRDefault="002E1F8C" w:rsidP="001C3AEF">
      <w:pPr>
        <w:pStyle w:val="Lijstalinea"/>
        <w:numPr>
          <w:ilvl w:val="0"/>
          <w:numId w:val="26"/>
        </w:numPr>
        <w:rPr>
          <w:lang w:val="nl-BE"/>
        </w:rPr>
      </w:pPr>
      <w:r>
        <w:rPr>
          <w:lang w:val="nl-BE"/>
        </w:rPr>
        <w:lastRenderedPageBreak/>
        <w:t xml:space="preserve">Rechttrekken en hermeandering van de </w:t>
      </w:r>
      <w:r w:rsidR="000064B2">
        <w:rPr>
          <w:lang w:val="nl-BE"/>
        </w:rPr>
        <w:t>geul.</w:t>
      </w:r>
    </w:p>
    <w:p w14:paraId="748FDFA4" w14:textId="2C2B8889" w:rsidR="002E1F8C" w:rsidRDefault="001303CC" w:rsidP="001C3AEF">
      <w:pPr>
        <w:pStyle w:val="Lijstalinea"/>
        <w:numPr>
          <w:ilvl w:val="0"/>
          <w:numId w:val="26"/>
        </w:numPr>
        <w:rPr>
          <w:lang w:val="nl-BE"/>
        </w:rPr>
      </w:pPr>
      <w:r>
        <w:rPr>
          <w:lang w:val="nl-BE"/>
        </w:rPr>
        <w:t>Erosiemitigerende maatregelen zoals het plaatsen van kribben of strandhoofden en breuk- of geulwandstortingen.</w:t>
      </w:r>
    </w:p>
    <w:p w14:paraId="1D21C14B" w14:textId="53BA7C4D" w:rsidR="0062594A" w:rsidRDefault="0062594A" w:rsidP="001C3AEF">
      <w:pPr>
        <w:pStyle w:val="Lijstalinea"/>
        <w:numPr>
          <w:ilvl w:val="0"/>
          <w:numId w:val="26"/>
        </w:numPr>
        <w:rPr>
          <w:lang w:val="nl-BE"/>
        </w:rPr>
      </w:pPr>
      <w:r>
        <w:rPr>
          <w:lang w:val="nl-BE"/>
        </w:rPr>
        <w:t xml:space="preserve">Beheermaatregelen die een </w:t>
      </w:r>
      <w:r w:rsidR="00376AD3">
        <w:rPr>
          <w:lang w:val="nl-BE"/>
        </w:rPr>
        <w:t>impact kunnen hebben op de waterverdeling naar het estuarium toe, alsook het aanleggen/herstellen van een winterbedding of bufferbekkens</w:t>
      </w:r>
      <w:r w:rsidR="00CA6758">
        <w:rPr>
          <w:lang w:val="nl-BE"/>
        </w:rPr>
        <w:t xml:space="preserve"> in de </w:t>
      </w:r>
      <w:r w:rsidR="0076164B">
        <w:rPr>
          <w:lang w:val="nl-BE"/>
        </w:rPr>
        <w:t>zijrivieren</w:t>
      </w:r>
      <w:r w:rsidR="00376AD3">
        <w:rPr>
          <w:lang w:val="nl-BE"/>
        </w:rPr>
        <w:t>.</w:t>
      </w:r>
    </w:p>
    <w:p w14:paraId="22BF90B0" w14:textId="020418D6" w:rsidR="00376AD3" w:rsidRDefault="00023D1C" w:rsidP="001C3AEF">
      <w:pPr>
        <w:pStyle w:val="Lijstalinea"/>
        <w:numPr>
          <w:ilvl w:val="0"/>
          <w:numId w:val="26"/>
        </w:numPr>
        <w:rPr>
          <w:lang w:val="nl-BE"/>
        </w:rPr>
      </w:pPr>
      <w:r>
        <w:rPr>
          <w:lang w:val="nl-BE"/>
        </w:rPr>
        <w:t xml:space="preserve">Stroomgeleiding zoals het aanleggen van een </w:t>
      </w:r>
      <w:r w:rsidRPr="00E67456">
        <w:rPr>
          <w:i/>
          <w:iCs/>
          <w:lang w:val="nl-BE"/>
        </w:rPr>
        <w:t>current deflecting wall</w:t>
      </w:r>
      <w:r>
        <w:rPr>
          <w:lang w:val="nl-BE"/>
        </w:rPr>
        <w:t xml:space="preserve"> of </w:t>
      </w:r>
      <w:r w:rsidR="002E0AEE">
        <w:rPr>
          <w:lang w:val="nl-BE"/>
        </w:rPr>
        <w:t>strekdammen voor nautische doeleinden.</w:t>
      </w:r>
    </w:p>
    <w:p w14:paraId="115D843E" w14:textId="29AEB5DA" w:rsidR="00023D1C" w:rsidRDefault="00023D1C" w:rsidP="001C3AEF">
      <w:pPr>
        <w:pStyle w:val="Lijstalinea"/>
        <w:numPr>
          <w:ilvl w:val="0"/>
          <w:numId w:val="26"/>
        </w:numPr>
        <w:rPr>
          <w:lang w:val="nl-BE"/>
        </w:rPr>
      </w:pPr>
      <w:r>
        <w:rPr>
          <w:lang w:val="nl-BE"/>
        </w:rPr>
        <w:t>Antropogene bronnen van verontreiniging</w:t>
      </w:r>
      <w:r w:rsidR="002E0AEE">
        <w:rPr>
          <w:lang w:val="nl-BE"/>
        </w:rPr>
        <w:t xml:space="preserve"> </w:t>
      </w:r>
      <w:r w:rsidR="00097460">
        <w:rPr>
          <w:lang w:val="nl-BE"/>
        </w:rPr>
        <w:t xml:space="preserve">waarbij er een onderscheid gemaakt wordt tussen puntbronnen en diffuse bronnen; </w:t>
      </w:r>
      <w:r w:rsidR="002E0AEE">
        <w:rPr>
          <w:lang w:val="nl-BE"/>
        </w:rPr>
        <w:t>inclusief de riolerings</w:t>
      </w:r>
      <w:r w:rsidR="00097460">
        <w:rPr>
          <w:lang w:val="nl-BE"/>
        </w:rPr>
        <w:t>- en zuiveringsgraad.</w:t>
      </w:r>
    </w:p>
    <w:p w14:paraId="19191FB2" w14:textId="30635165" w:rsidR="00023D1C" w:rsidRDefault="00F325DD" w:rsidP="001C3AEF">
      <w:pPr>
        <w:pStyle w:val="Lijstalinea"/>
        <w:numPr>
          <w:ilvl w:val="0"/>
          <w:numId w:val="26"/>
        </w:numPr>
        <w:rPr>
          <w:lang w:val="nl-BE"/>
        </w:rPr>
      </w:pPr>
      <w:r>
        <w:rPr>
          <w:lang w:val="nl-BE"/>
        </w:rPr>
        <w:t>Verstorende recreatieve ontsluitingen</w:t>
      </w:r>
      <w:r w:rsidR="009A4CA8">
        <w:rPr>
          <w:lang w:val="nl-BE"/>
        </w:rPr>
        <w:t xml:space="preserve"> waarbij de focus ligt op relevante beheermaatregelen of activiteiten waardoor de recreatie dermate toeneemt dat het een aantoonbaar, aanzienlijk effect heeft op het functioneren van één van de Communicatie-indicatoren.</w:t>
      </w:r>
    </w:p>
    <w:p w14:paraId="30E49A68" w14:textId="6FE0D946" w:rsidR="00F325DD" w:rsidRPr="001C3AEF" w:rsidRDefault="00F325DD" w:rsidP="00E67456">
      <w:pPr>
        <w:pStyle w:val="Lijstalinea"/>
        <w:numPr>
          <w:ilvl w:val="0"/>
          <w:numId w:val="26"/>
        </w:numPr>
        <w:rPr>
          <w:lang w:val="nl-BE"/>
        </w:rPr>
      </w:pPr>
      <w:r>
        <w:rPr>
          <w:lang w:val="nl-BE"/>
        </w:rPr>
        <w:t xml:space="preserve">Beheermaatregelen </w:t>
      </w:r>
      <w:r w:rsidR="00AA4A9E">
        <w:rPr>
          <w:lang w:val="nl-BE"/>
        </w:rPr>
        <w:t>om de verspreiding van invasieve soorten tegen te gaan en zo een impact hebben op de soort-specifieke ontwikkelingen.</w:t>
      </w:r>
    </w:p>
    <w:p w14:paraId="07041E4A" w14:textId="375273B9" w:rsidR="00906F5B" w:rsidRPr="007A3D14" w:rsidRDefault="004E3F82" w:rsidP="00C8082D">
      <w:pPr>
        <w:pStyle w:val="Lijstalinea"/>
        <w:numPr>
          <w:ilvl w:val="0"/>
          <w:numId w:val="26"/>
        </w:numPr>
        <w:rPr>
          <w:lang w:val="nl-BE"/>
        </w:rPr>
      </w:pPr>
      <w:r w:rsidRPr="007A3D14">
        <w:rPr>
          <w:lang w:val="nl-BE"/>
        </w:rPr>
        <w:t>Voor scheepvaart schrijft de evaluatiemethodiek een trendanalyse op zowel de drukte als dimensionering van de passerende schepen voor.</w:t>
      </w:r>
    </w:p>
    <w:p w14:paraId="25D3D671" w14:textId="77777777" w:rsidR="0026365E" w:rsidRPr="00730F42" w:rsidRDefault="0026365E">
      <w:pPr>
        <w:pStyle w:val="Kop1"/>
      </w:pPr>
      <w:bookmarkStart w:id="26" w:name="_Toc81824988"/>
      <w:r w:rsidRPr="00730F42">
        <w:lastRenderedPageBreak/>
        <w:t>Literatuurlijst</w:t>
      </w:r>
      <w:bookmarkEnd w:id="26"/>
    </w:p>
    <w:p w14:paraId="00341A77" w14:textId="77777777" w:rsidR="00CB7473" w:rsidRDefault="00EB275D" w:rsidP="00EB275D">
      <w:pPr>
        <w:rPr>
          <w:rFonts w:eastAsia="Verdana" w:cs="Verdana"/>
          <w:szCs w:val="18"/>
          <w:lang w:val="nl"/>
        </w:rPr>
      </w:pPr>
      <w:r w:rsidRPr="22EB2D80">
        <w:rPr>
          <w:rFonts w:eastAsia="Verdana" w:cs="Verdana"/>
          <w:szCs w:val="18"/>
          <w:lang w:val="nl"/>
        </w:rPr>
        <w:t xml:space="preserve">Barneveld, H.J., Nicolai, R.P., Van Veen, M., van Haaster, S., Boudewijn, T.J., de Jong, J., Van </w:t>
      </w:r>
    </w:p>
    <w:p w14:paraId="788ABCF2" w14:textId="39D374C9" w:rsidR="00EB275D" w:rsidRPr="00E67456" w:rsidRDefault="00EB275D" w:rsidP="00CB7473">
      <w:pPr>
        <w:ind w:left="720"/>
        <w:rPr>
          <w:lang w:val="nl-BE"/>
        </w:rPr>
      </w:pPr>
      <w:r w:rsidRPr="22EB2D80">
        <w:rPr>
          <w:rFonts w:eastAsia="Verdana" w:cs="Verdana"/>
          <w:szCs w:val="18"/>
          <w:lang w:val="nl"/>
        </w:rPr>
        <w:t>Didderen, K., van de Haterd, R.J.W., Middelveld, R.P., Michielsen, S., Van de Moortel, I., Velez C. &amp; de Wilde, E. (2018</w:t>
      </w:r>
      <w:r>
        <w:rPr>
          <w:rFonts w:eastAsia="Verdana" w:cs="Verdana"/>
          <w:szCs w:val="18"/>
          <w:lang w:val="nl"/>
        </w:rPr>
        <w:t>a</w:t>
      </w:r>
      <w:r w:rsidRPr="22EB2D80">
        <w:rPr>
          <w:rFonts w:eastAsia="Verdana" w:cs="Verdana"/>
          <w:szCs w:val="18"/>
          <w:lang w:val="nl"/>
        </w:rPr>
        <w:t>). Analyserapport. T2015 rapportage Schelde estuarium. Opdrachtgever VNSC.</w:t>
      </w:r>
    </w:p>
    <w:p w14:paraId="5783D0E0" w14:textId="77777777" w:rsidR="00EB275D" w:rsidRDefault="00EB275D" w:rsidP="00EB275D">
      <w:pPr>
        <w:rPr>
          <w:rFonts w:eastAsia="Verdana" w:cs="Verdana"/>
          <w:szCs w:val="18"/>
          <w:lang w:val="nl"/>
        </w:rPr>
      </w:pPr>
    </w:p>
    <w:p w14:paraId="6D4CBBB7" w14:textId="77777777" w:rsidR="00CB7473" w:rsidRDefault="00EB275D" w:rsidP="00EB275D">
      <w:pPr>
        <w:rPr>
          <w:rFonts w:eastAsia="Verdana" w:cs="Verdana"/>
          <w:szCs w:val="18"/>
          <w:lang w:val="nl"/>
        </w:rPr>
      </w:pPr>
      <w:r w:rsidRPr="22EB2D80">
        <w:rPr>
          <w:rFonts w:eastAsia="Verdana" w:cs="Verdana"/>
          <w:szCs w:val="18"/>
          <w:lang w:val="nl"/>
        </w:rPr>
        <w:t xml:space="preserve">Barneveld, H.J., Nicolai, R.P., Boudewijn, T., de Jong, J.W., Didderen, K., Van de Haterd, R.J.W., Van </w:t>
      </w:r>
    </w:p>
    <w:p w14:paraId="1F8F7A41" w14:textId="745B4AAD" w:rsidR="00EB275D" w:rsidRPr="00E67456" w:rsidRDefault="00EB275D" w:rsidP="00CB7473">
      <w:pPr>
        <w:ind w:left="720"/>
        <w:rPr>
          <w:lang w:val="nl-BE"/>
        </w:rPr>
      </w:pPr>
      <w:r w:rsidRPr="22EB2D80">
        <w:rPr>
          <w:rFonts w:eastAsia="Verdana" w:cs="Verdana"/>
          <w:szCs w:val="18"/>
          <w:lang w:val="nl"/>
        </w:rPr>
        <w:t>de Moortel, I. &amp; Velez, C. (2018</w:t>
      </w:r>
      <w:r>
        <w:rPr>
          <w:rFonts w:eastAsia="Verdana" w:cs="Verdana"/>
          <w:szCs w:val="18"/>
          <w:lang w:val="nl"/>
        </w:rPr>
        <w:t>b</w:t>
      </w:r>
      <w:r w:rsidRPr="22EB2D80">
        <w:rPr>
          <w:rFonts w:eastAsia="Verdana" w:cs="Verdana"/>
          <w:szCs w:val="18"/>
          <w:lang w:val="nl"/>
        </w:rPr>
        <w:t>). Evaluatierapport. T2015 rapportage Schelde estuarium. Opdrachtgever VNSC.</w:t>
      </w:r>
    </w:p>
    <w:p w14:paraId="153B8628" w14:textId="77777777" w:rsidR="00EB275D" w:rsidRDefault="00EB275D" w:rsidP="00EB275D">
      <w:pPr>
        <w:rPr>
          <w:rFonts w:eastAsia="Verdana" w:cs="Verdana"/>
          <w:szCs w:val="18"/>
          <w:lang w:val="nl"/>
        </w:rPr>
      </w:pPr>
    </w:p>
    <w:p w14:paraId="74BEDF3C" w14:textId="77777777" w:rsidR="00CB7473" w:rsidRDefault="00EB275D" w:rsidP="00EB275D">
      <w:pPr>
        <w:rPr>
          <w:rFonts w:eastAsia="Verdana" w:cs="Verdana"/>
          <w:szCs w:val="18"/>
          <w:lang w:val="nl"/>
        </w:rPr>
      </w:pPr>
      <w:r w:rsidRPr="22EB2D80">
        <w:rPr>
          <w:rFonts w:eastAsia="Verdana" w:cs="Verdana"/>
          <w:szCs w:val="18"/>
          <w:lang w:val="nl"/>
        </w:rPr>
        <w:t>Barneveld, H.J.; Nicolai, R.P., Boudewijn, T.J. &amp; Van de Moortel, I. (2018</w:t>
      </w:r>
      <w:r>
        <w:rPr>
          <w:rFonts w:eastAsia="Verdana" w:cs="Verdana"/>
          <w:szCs w:val="18"/>
          <w:lang w:val="nl"/>
        </w:rPr>
        <w:t>c</w:t>
      </w:r>
      <w:r w:rsidRPr="22EB2D80">
        <w:rPr>
          <w:rFonts w:eastAsia="Verdana" w:cs="Verdana"/>
          <w:szCs w:val="18"/>
          <w:lang w:val="nl"/>
        </w:rPr>
        <w:t xml:space="preserve">). Nota Evaluatie van de </w:t>
      </w:r>
    </w:p>
    <w:p w14:paraId="043FBDCE" w14:textId="33CA58D6" w:rsidR="00EB275D" w:rsidRPr="00EB275D" w:rsidRDefault="00EB275D" w:rsidP="00CB7473">
      <w:pPr>
        <w:ind w:firstLine="720"/>
        <w:rPr>
          <w:lang w:val="nl-BE"/>
        </w:rPr>
      </w:pPr>
      <w:r w:rsidRPr="22EB2D80">
        <w:rPr>
          <w:rFonts w:eastAsia="Verdana" w:cs="Verdana"/>
          <w:szCs w:val="18"/>
          <w:lang w:val="nl"/>
        </w:rPr>
        <w:t>Evaluatiemethodiek. T2015-rapportage Schelde-estuarium. Opdrachtgever VNSC</w:t>
      </w:r>
    </w:p>
    <w:p w14:paraId="7966D1C7" w14:textId="77777777" w:rsidR="00EB275D" w:rsidRDefault="00EB275D" w:rsidP="00EB275D">
      <w:pPr>
        <w:pStyle w:val="Literature"/>
        <w:rPr>
          <w:szCs w:val="18"/>
        </w:rPr>
      </w:pPr>
    </w:p>
    <w:p w14:paraId="26F14035" w14:textId="77777777" w:rsidR="00CB7473" w:rsidRDefault="00EB275D" w:rsidP="00EB275D">
      <w:pPr>
        <w:pStyle w:val="Literature"/>
        <w:rPr>
          <w:szCs w:val="18"/>
        </w:rPr>
      </w:pPr>
      <w:r>
        <w:rPr>
          <w:szCs w:val="18"/>
        </w:rPr>
        <w:t>Depreiter, D., Celveringa, J., Van der Laan, T., Maris, T., Ysebaert, T. &amp; Wijnhoven, S.</w:t>
      </w:r>
      <w:r w:rsidRPr="0010432D">
        <w:rPr>
          <w:szCs w:val="18"/>
        </w:rPr>
        <w:t xml:space="preserve"> (2013). Nota </w:t>
      </w:r>
    </w:p>
    <w:p w14:paraId="76D9B444" w14:textId="5986E44D" w:rsidR="00EB275D" w:rsidRPr="0010432D" w:rsidRDefault="00EB275D" w:rsidP="00CB7473">
      <w:pPr>
        <w:pStyle w:val="Literature"/>
        <w:ind w:left="720"/>
        <w:rPr>
          <w:szCs w:val="18"/>
        </w:rPr>
      </w:pPr>
      <w:r w:rsidRPr="0010432D">
        <w:rPr>
          <w:szCs w:val="18"/>
        </w:rPr>
        <w:t>evaluatie van de evaluatiemethodiek T2009 rapportage schelde estuarium. IMDC, Arcadis, Universiteit Antwerpen, Imares, NIOZ.</w:t>
      </w:r>
    </w:p>
    <w:p w14:paraId="3800AFB7" w14:textId="77777777" w:rsidR="00CB7473" w:rsidRDefault="00CB7473">
      <w:pPr>
        <w:rPr>
          <w:rFonts w:eastAsia="Verdana" w:cs="Verdana"/>
          <w:szCs w:val="18"/>
          <w:lang w:val="nl"/>
        </w:rPr>
      </w:pPr>
    </w:p>
    <w:p w14:paraId="66E4FCE4" w14:textId="77777777" w:rsidR="00642E33" w:rsidRDefault="00642E33">
      <w:pPr>
        <w:rPr>
          <w:rFonts w:eastAsia="Verdana" w:cs="Verdana"/>
          <w:szCs w:val="18"/>
          <w:lang w:val="nl"/>
        </w:rPr>
      </w:pPr>
      <w:r w:rsidRPr="00642E33">
        <w:rPr>
          <w:rFonts w:eastAsia="Verdana" w:cs="Verdana"/>
          <w:szCs w:val="18"/>
          <w:lang w:val="nl"/>
        </w:rPr>
        <w:t xml:space="preserve">Holzhauer, H.; Maris, T.; Meire, P.; Van Damme, S.; Nolte, A.; Kuijper, K.; Taal, M.; Jeuken, C.; </w:t>
      </w:r>
    </w:p>
    <w:p w14:paraId="5E0B26E0" w14:textId="546CA439" w:rsidR="00642E33" w:rsidRDefault="00642E33" w:rsidP="009C67ED">
      <w:pPr>
        <w:ind w:left="720"/>
        <w:rPr>
          <w:rFonts w:eastAsia="Verdana" w:cs="Verdana"/>
          <w:szCs w:val="18"/>
          <w:lang w:val="nl"/>
        </w:rPr>
      </w:pPr>
      <w:r w:rsidRPr="00642E33">
        <w:rPr>
          <w:rFonts w:eastAsia="Verdana" w:cs="Verdana"/>
          <w:szCs w:val="18"/>
          <w:lang w:val="nl"/>
        </w:rPr>
        <w:t>Kromkamp, J.; van Wesenbeeck, B.; Van Ryckegem, G.; Van den Bergh, E.; Wijnhoven, S. (2011). Evaluatiemethodiek Schelde-estuarium. Fase 2. Vlaams Nederlandse Schelde Commissie (VNSC): Bergen op Zoom. 268 pp.</w:t>
      </w:r>
    </w:p>
    <w:p w14:paraId="4E5A39D8" w14:textId="77777777" w:rsidR="00642E33" w:rsidRDefault="00642E33">
      <w:pPr>
        <w:rPr>
          <w:rFonts w:eastAsia="Verdana" w:cs="Verdana"/>
          <w:szCs w:val="18"/>
          <w:lang w:val="nl"/>
        </w:rPr>
      </w:pPr>
    </w:p>
    <w:p w14:paraId="726C42F0" w14:textId="6CDF5203" w:rsidR="00CB7473" w:rsidRDefault="249D6DF2">
      <w:pPr>
        <w:rPr>
          <w:rFonts w:eastAsia="Verdana" w:cs="Verdana"/>
          <w:szCs w:val="18"/>
          <w:lang w:val="nl"/>
        </w:rPr>
      </w:pPr>
      <w:r w:rsidRPr="22EB2D80">
        <w:rPr>
          <w:rFonts w:eastAsia="Verdana" w:cs="Verdana"/>
          <w:szCs w:val="18"/>
          <w:lang w:val="nl"/>
        </w:rPr>
        <w:t xml:space="preserve">Maris, T., Bruens, A., van Duren, L., Vroom, J., Holzhauer, H., De Jonge, M., Van Damme, S., Nolte, </w:t>
      </w:r>
    </w:p>
    <w:p w14:paraId="6616AC6B" w14:textId="1038E9C1" w:rsidR="249D6DF2" w:rsidRPr="00EB275D" w:rsidRDefault="249D6DF2" w:rsidP="00CB7473">
      <w:pPr>
        <w:ind w:left="720"/>
        <w:rPr>
          <w:lang w:val="nl-BE"/>
        </w:rPr>
      </w:pPr>
      <w:r w:rsidRPr="22EB2D80">
        <w:rPr>
          <w:rFonts w:eastAsia="Verdana" w:cs="Verdana"/>
          <w:szCs w:val="18"/>
          <w:lang w:val="nl"/>
        </w:rPr>
        <w:t>A., Kuijper, K., Taal, M., Jeuken, C., Kromkamp, J., van Wesenbeeck, B., Van Ryckegem, G., Van den Bergh, E., Wijnhoven, S. &amp; Meire, P. (2014). Evaluatiemethodiek Schelde-estuarium. Update 2014. Projectnummer Deltares: 1209394/ Projectnummer Universiteit Antwerpen: ECOBErapport 014-R175. Deltares, Universiteit van Antwerpen, NIOZ, INBO. Opdrachtgever VNSC.</w:t>
      </w:r>
    </w:p>
    <w:p w14:paraId="7CFABA8C" w14:textId="77777777" w:rsidR="00CB7473" w:rsidRDefault="00CB7473">
      <w:pPr>
        <w:rPr>
          <w:rFonts w:eastAsia="Verdana" w:cs="Verdana"/>
          <w:szCs w:val="18"/>
          <w:lang w:val="nl"/>
        </w:rPr>
      </w:pPr>
    </w:p>
    <w:p w14:paraId="4115C8D7" w14:textId="77777777" w:rsidR="00CB7473" w:rsidRDefault="249D6DF2">
      <w:pPr>
        <w:rPr>
          <w:rFonts w:eastAsia="Verdana" w:cs="Verdana"/>
          <w:szCs w:val="18"/>
          <w:lang w:val="nl"/>
        </w:rPr>
      </w:pPr>
      <w:r w:rsidRPr="22EB2D80">
        <w:rPr>
          <w:rFonts w:eastAsia="Verdana" w:cs="Verdana"/>
          <w:szCs w:val="18"/>
          <w:lang w:val="nl"/>
        </w:rPr>
        <w:t xml:space="preserve">Taal, M., Cado van der Lelij, A., Herman, P., Stolte, W., Boudewijn, T., van der Jagt, H., Duijns, S. &amp; </w:t>
      </w:r>
    </w:p>
    <w:p w14:paraId="5DFB5B2C" w14:textId="17F887F0" w:rsidR="00AA013F" w:rsidRPr="000E17E0" w:rsidRDefault="249D6DF2" w:rsidP="000E17E0">
      <w:pPr>
        <w:ind w:left="720"/>
        <w:rPr>
          <w:lang w:val="nl-BE"/>
        </w:rPr>
      </w:pPr>
      <w:r w:rsidRPr="22EB2D80">
        <w:rPr>
          <w:rFonts w:eastAsia="Verdana" w:cs="Verdana"/>
          <w:szCs w:val="18"/>
          <w:lang w:val="nl"/>
        </w:rPr>
        <w:t>Goethals, P. (2020). Update Evaluatiemethodiek: verhaallijnen. Rapport 11203725-001-ZKS-0004. Deltares / Schelde in Beeld. Opdrachtgever VNSC.</w:t>
      </w:r>
    </w:p>
    <w:sectPr w:rsidR="00AA013F" w:rsidRPr="000E17E0" w:rsidSect="00AE3564">
      <w:footerReference w:type="default" r:id="rId21"/>
      <w:pgSz w:w="12240" w:h="15840"/>
      <w:pgMar w:top="195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2A5C9" w14:textId="77777777" w:rsidR="00B449E5" w:rsidRDefault="00B449E5" w:rsidP="00BA626A">
      <w:pPr>
        <w:spacing w:line="240" w:lineRule="auto"/>
      </w:pPr>
      <w:r>
        <w:separator/>
      </w:r>
    </w:p>
  </w:endnote>
  <w:endnote w:type="continuationSeparator" w:id="0">
    <w:p w14:paraId="74FF6759" w14:textId="77777777" w:rsidR="00B449E5" w:rsidRDefault="00B449E5" w:rsidP="00BA626A">
      <w:pPr>
        <w:spacing w:line="240" w:lineRule="auto"/>
      </w:pPr>
      <w:r>
        <w:continuationSeparator/>
      </w:r>
    </w:p>
  </w:endnote>
  <w:endnote w:type="continuationNotice" w:id="1">
    <w:p w14:paraId="20E13854" w14:textId="77777777" w:rsidR="00B449E5" w:rsidRDefault="00B449E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Italic">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F445E" w14:textId="77777777" w:rsidR="00B63C69" w:rsidRPr="002D343D" w:rsidRDefault="00B63C69">
    <w:pPr>
      <w:pStyle w:val="Voettekst"/>
    </w:pPr>
    <w:r w:rsidRPr="002D343D">
      <w:rPr>
        <w:noProof/>
      </w:rPr>
      <w:fldChar w:fldCharType="begin"/>
    </w:r>
    <w:r w:rsidRPr="002D343D">
      <w:rPr>
        <w:noProof/>
      </w:rPr>
      <w:instrText xml:space="preserve"> PAGE  \* Arabic  \* MERGEFORMAT </w:instrText>
    </w:r>
    <w:r w:rsidRPr="002D343D">
      <w:rPr>
        <w:noProof/>
      </w:rPr>
      <w:fldChar w:fldCharType="separate"/>
    </w:r>
    <w:r w:rsidR="00BA75A1">
      <w:rPr>
        <w:noProof/>
      </w:rPr>
      <w:t>7</w:t>
    </w:r>
    <w:r w:rsidRPr="002D343D">
      <w:rPr>
        <w:noProof/>
      </w:rPr>
      <w:fldChar w:fldCharType="end"/>
    </w:r>
    <w:r w:rsidRPr="002D343D">
      <w:rPr>
        <w:noProof/>
      </w:rPr>
      <w:t xml:space="preserve"> van </w:t>
    </w:r>
    <w:r w:rsidRPr="002D343D">
      <w:rPr>
        <w:noProof/>
      </w:rPr>
      <w:fldChar w:fldCharType="begin"/>
    </w:r>
    <w:r w:rsidRPr="002D343D">
      <w:rPr>
        <w:noProof/>
      </w:rPr>
      <w:instrText xml:space="preserve"> NUMPAGES  \* Arabic  \* MERGEFORMAT </w:instrText>
    </w:r>
    <w:r w:rsidRPr="002D343D">
      <w:rPr>
        <w:noProof/>
      </w:rPr>
      <w:fldChar w:fldCharType="separate"/>
    </w:r>
    <w:r w:rsidR="00BA75A1">
      <w:rPr>
        <w:noProof/>
      </w:rPr>
      <w:t>9</w:t>
    </w:r>
    <w:r w:rsidRPr="002D343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659D4" w14:textId="77777777" w:rsidR="00B449E5" w:rsidRDefault="00B449E5" w:rsidP="00BA626A">
      <w:pPr>
        <w:spacing w:line="240" w:lineRule="auto"/>
      </w:pPr>
      <w:r>
        <w:separator/>
      </w:r>
    </w:p>
  </w:footnote>
  <w:footnote w:type="continuationSeparator" w:id="0">
    <w:p w14:paraId="07ED33BF" w14:textId="77777777" w:rsidR="00B449E5" w:rsidRDefault="00B449E5" w:rsidP="00BA626A">
      <w:pPr>
        <w:spacing w:line="240" w:lineRule="auto"/>
      </w:pPr>
      <w:r>
        <w:continuationSeparator/>
      </w:r>
    </w:p>
  </w:footnote>
  <w:footnote w:type="continuationNotice" w:id="1">
    <w:p w14:paraId="02F585CB" w14:textId="77777777" w:rsidR="00B449E5" w:rsidRDefault="00B449E5">
      <w:pPr>
        <w:spacing w:line="240" w:lineRule="auto"/>
      </w:pPr>
    </w:p>
  </w:footnote>
  <w:footnote w:id="2">
    <w:p w14:paraId="53A6C0E7" w14:textId="77777777" w:rsidR="00522E0E" w:rsidRPr="00E67456" w:rsidRDefault="00522E0E" w:rsidP="00522E0E">
      <w:pPr>
        <w:pStyle w:val="Voetnoottekst"/>
        <w:rPr>
          <w:lang w:val="nl-BE"/>
        </w:rPr>
      </w:pPr>
      <w:r>
        <w:rPr>
          <w:rStyle w:val="Voetnootmarkering"/>
        </w:rPr>
        <w:footnoteRef/>
      </w:r>
      <w:r w:rsidRPr="003C5A18">
        <w:rPr>
          <w:lang w:val="nl-NL"/>
        </w:rPr>
        <w:t xml:space="preserve"> Uitgevoerd tijdens de beschouwde evaluatieperiode.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DA26B8E"/>
    <w:lvl w:ilvl="0">
      <w:start w:val="1"/>
      <w:numFmt w:val="decimal"/>
      <w:lvlText w:val="%1."/>
      <w:lvlJc w:val="left"/>
      <w:pPr>
        <w:tabs>
          <w:tab w:val="num" w:pos="360"/>
        </w:tabs>
        <w:ind w:left="360" w:hanging="360"/>
      </w:pPr>
    </w:lvl>
  </w:abstractNum>
  <w:abstractNum w:abstractNumId="1" w15:restartNumberingAfterBreak="0">
    <w:nsid w:val="03D5305F"/>
    <w:multiLevelType w:val="hybridMultilevel"/>
    <w:tmpl w:val="8904F0B6"/>
    <w:lvl w:ilvl="0" w:tplc="0813000F">
      <w:start w:val="1"/>
      <w:numFmt w:val="decimal"/>
      <w:lvlText w:val="%1."/>
      <w:lvlJc w:val="left"/>
      <w:pPr>
        <w:ind w:left="360" w:hanging="360"/>
      </w:pPr>
      <w:rPr>
        <w:rFonts w:cs="Times New Roman" w:hint="default"/>
      </w:rPr>
    </w:lvl>
    <w:lvl w:ilvl="1" w:tplc="FFEED158">
      <w:start w:val="1"/>
      <w:numFmt w:val="decimal"/>
      <w:lvlText w:val="%2)"/>
      <w:lvlJc w:val="left"/>
      <w:pPr>
        <w:ind w:left="1440" w:hanging="720"/>
      </w:pPr>
      <w:rPr>
        <w:rFont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B667906"/>
    <w:multiLevelType w:val="hybridMultilevel"/>
    <w:tmpl w:val="554A501E"/>
    <w:lvl w:ilvl="0" w:tplc="304ADF38">
      <w:start w:val="1"/>
      <w:numFmt w:val="decimal"/>
      <w:lvlText w:val="A.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428C4"/>
    <w:multiLevelType w:val="hybridMultilevel"/>
    <w:tmpl w:val="05E21C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DC15D9C"/>
    <w:multiLevelType w:val="hybridMultilevel"/>
    <w:tmpl w:val="1CB8FF24"/>
    <w:lvl w:ilvl="0" w:tplc="ECCE3B9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707A7"/>
    <w:multiLevelType w:val="hybridMultilevel"/>
    <w:tmpl w:val="549C4DF0"/>
    <w:lvl w:ilvl="0" w:tplc="5810CACA">
      <w:numFmt w:val="bullet"/>
      <w:lvlText w:val=""/>
      <w:lvlJc w:val="left"/>
      <w:pPr>
        <w:ind w:left="720" w:hanging="360"/>
      </w:pPr>
      <w:rPr>
        <w:rFonts w:ascii="Wingdings" w:eastAsiaTheme="minorHAnsi" w:hAnsi="Wingdings" w:cstheme="minorBidi"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045691E"/>
    <w:multiLevelType w:val="hybridMultilevel"/>
    <w:tmpl w:val="59FEE050"/>
    <w:lvl w:ilvl="0" w:tplc="FBFEE5B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0640FE0"/>
    <w:multiLevelType w:val="multilevel"/>
    <w:tmpl w:val="046AB362"/>
    <w:styleLink w:val="hoofdstuknummering"/>
    <w:lvl w:ilvl="0">
      <w:start w:val="1"/>
      <w:numFmt w:val="decimal"/>
      <w:pStyle w:val="Kop1"/>
      <w:lvlText w:val="%1."/>
      <w:lvlJc w:val="left"/>
      <w:pPr>
        <w:ind w:left="1134" w:hanging="1134"/>
      </w:pPr>
      <w:rPr>
        <w:rFonts w:hint="default"/>
      </w:rPr>
    </w:lvl>
    <w:lvl w:ilvl="1">
      <w:start w:val="1"/>
      <w:numFmt w:val="decimal"/>
      <w:pStyle w:val="Kop2"/>
      <w:lvlText w:val="%1.%2."/>
      <w:lvlJc w:val="left"/>
      <w:pPr>
        <w:ind w:left="1134" w:hanging="1134"/>
      </w:pPr>
      <w:rPr>
        <w:rFonts w:hint="default"/>
      </w:rPr>
    </w:lvl>
    <w:lvl w:ilvl="2">
      <w:start w:val="1"/>
      <w:numFmt w:val="decimal"/>
      <w:pStyle w:val="Kop3"/>
      <w:lvlText w:val="%1.%2.%3."/>
      <w:lvlJc w:val="left"/>
      <w:pPr>
        <w:ind w:left="1134" w:hanging="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6DB79BC"/>
    <w:multiLevelType w:val="hybridMultilevel"/>
    <w:tmpl w:val="D616A65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7357E4C"/>
    <w:multiLevelType w:val="hybridMultilevel"/>
    <w:tmpl w:val="F44C93DA"/>
    <w:lvl w:ilvl="0" w:tplc="F54623A8">
      <w:start w:val="1"/>
      <w:numFmt w:val="bullet"/>
      <w:pStyle w:val="Lijstalinea"/>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ED33C7"/>
    <w:multiLevelType w:val="hybridMultilevel"/>
    <w:tmpl w:val="AEF45EB6"/>
    <w:lvl w:ilvl="0" w:tplc="43709E08">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896093"/>
    <w:multiLevelType w:val="hybridMultilevel"/>
    <w:tmpl w:val="7AB85156"/>
    <w:lvl w:ilvl="0" w:tplc="0813000F">
      <w:start w:val="1"/>
      <w:numFmt w:val="decimal"/>
      <w:lvlText w:val="%1."/>
      <w:lvlJc w:val="left"/>
      <w:pPr>
        <w:ind w:left="360" w:hanging="360"/>
      </w:pPr>
      <w:rPr>
        <w:rFonts w:cs="Times New Roman"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2CC3676B"/>
    <w:multiLevelType w:val="hybridMultilevel"/>
    <w:tmpl w:val="8F1A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2E6F25"/>
    <w:multiLevelType w:val="hybridMultilevel"/>
    <w:tmpl w:val="4ED0016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4543189"/>
    <w:multiLevelType w:val="hybridMultilevel"/>
    <w:tmpl w:val="1E68E788"/>
    <w:lvl w:ilvl="0" w:tplc="7E46B4B4">
      <w:start w:val="1"/>
      <w:numFmt w:val="lowerLetter"/>
      <w:lvlText w:val="%1."/>
      <w:lvlJc w:val="left"/>
      <w:pPr>
        <w:ind w:left="720" w:hanging="360"/>
      </w:pPr>
      <w:rPr>
        <w:rFonts w:hint="default"/>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89359B"/>
    <w:multiLevelType w:val="hybridMultilevel"/>
    <w:tmpl w:val="176E348A"/>
    <w:lvl w:ilvl="0" w:tplc="DEDC523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452EBF"/>
    <w:multiLevelType w:val="hybridMultilevel"/>
    <w:tmpl w:val="FDDA57FE"/>
    <w:lvl w:ilvl="0" w:tplc="2AECF8D6">
      <w:start w:val="1"/>
      <w:numFmt w:val="decimal"/>
      <w:lvlText w:val="%1."/>
      <w:lvlJc w:val="left"/>
      <w:pPr>
        <w:ind w:left="720" w:hanging="360"/>
      </w:pPr>
    </w:lvl>
    <w:lvl w:ilvl="1" w:tplc="C3FE926E">
      <w:start w:val="1"/>
      <w:numFmt w:val="lowerLetter"/>
      <w:lvlText w:val="%2."/>
      <w:lvlJc w:val="left"/>
      <w:pPr>
        <w:ind w:left="1440" w:hanging="360"/>
      </w:pPr>
    </w:lvl>
    <w:lvl w:ilvl="2" w:tplc="17D0CCDA">
      <w:start w:val="1"/>
      <w:numFmt w:val="lowerRoman"/>
      <w:lvlText w:val="%3."/>
      <w:lvlJc w:val="right"/>
      <w:pPr>
        <w:ind w:left="2160" w:hanging="180"/>
      </w:pPr>
    </w:lvl>
    <w:lvl w:ilvl="3" w:tplc="4CACC3EC">
      <w:start w:val="1"/>
      <w:numFmt w:val="decimal"/>
      <w:lvlText w:val="%4."/>
      <w:lvlJc w:val="left"/>
      <w:pPr>
        <w:ind w:left="2880" w:hanging="360"/>
      </w:pPr>
    </w:lvl>
    <w:lvl w:ilvl="4" w:tplc="C3180820">
      <w:start w:val="1"/>
      <w:numFmt w:val="lowerLetter"/>
      <w:lvlText w:val="%5."/>
      <w:lvlJc w:val="left"/>
      <w:pPr>
        <w:ind w:left="3600" w:hanging="360"/>
      </w:pPr>
    </w:lvl>
    <w:lvl w:ilvl="5" w:tplc="F9A01C9A">
      <w:start w:val="1"/>
      <w:numFmt w:val="lowerRoman"/>
      <w:lvlText w:val="%6."/>
      <w:lvlJc w:val="right"/>
      <w:pPr>
        <w:ind w:left="4320" w:hanging="180"/>
      </w:pPr>
    </w:lvl>
    <w:lvl w:ilvl="6" w:tplc="A80ECC88">
      <w:start w:val="1"/>
      <w:numFmt w:val="decimal"/>
      <w:lvlText w:val="%7."/>
      <w:lvlJc w:val="left"/>
      <w:pPr>
        <w:ind w:left="5040" w:hanging="360"/>
      </w:pPr>
    </w:lvl>
    <w:lvl w:ilvl="7" w:tplc="305474A4">
      <w:start w:val="1"/>
      <w:numFmt w:val="lowerLetter"/>
      <w:lvlText w:val="%8."/>
      <w:lvlJc w:val="left"/>
      <w:pPr>
        <w:ind w:left="5760" w:hanging="360"/>
      </w:pPr>
    </w:lvl>
    <w:lvl w:ilvl="8" w:tplc="1DA81608">
      <w:start w:val="1"/>
      <w:numFmt w:val="lowerRoman"/>
      <w:lvlText w:val="%9."/>
      <w:lvlJc w:val="right"/>
      <w:pPr>
        <w:ind w:left="6480" w:hanging="180"/>
      </w:pPr>
    </w:lvl>
  </w:abstractNum>
  <w:abstractNum w:abstractNumId="17" w15:restartNumberingAfterBreak="0">
    <w:nsid w:val="50574E8A"/>
    <w:multiLevelType w:val="hybridMultilevel"/>
    <w:tmpl w:val="80B28D04"/>
    <w:lvl w:ilvl="0" w:tplc="525E3488">
      <w:start w:val="1"/>
      <w:numFmt w:val="decimal"/>
      <w:lvlText w:val="%1."/>
      <w:lvlJc w:val="left"/>
      <w:pPr>
        <w:ind w:left="720" w:hanging="360"/>
      </w:pPr>
    </w:lvl>
    <w:lvl w:ilvl="1" w:tplc="A02AFDD2">
      <w:start w:val="1"/>
      <w:numFmt w:val="lowerLetter"/>
      <w:lvlText w:val="%2."/>
      <w:lvlJc w:val="left"/>
      <w:pPr>
        <w:ind w:left="1440" w:hanging="360"/>
      </w:pPr>
    </w:lvl>
    <w:lvl w:ilvl="2" w:tplc="16F4FB7C">
      <w:start w:val="1"/>
      <w:numFmt w:val="lowerRoman"/>
      <w:lvlText w:val="%3."/>
      <w:lvlJc w:val="right"/>
      <w:pPr>
        <w:ind w:left="2160" w:hanging="180"/>
      </w:pPr>
    </w:lvl>
    <w:lvl w:ilvl="3" w:tplc="735E4044">
      <w:start w:val="1"/>
      <w:numFmt w:val="decimal"/>
      <w:lvlText w:val="%4."/>
      <w:lvlJc w:val="left"/>
      <w:pPr>
        <w:ind w:left="2880" w:hanging="360"/>
      </w:pPr>
    </w:lvl>
    <w:lvl w:ilvl="4" w:tplc="C7EE8648">
      <w:start w:val="1"/>
      <w:numFmt w:val="lowerLetter"/>
      <w:lvlText w:val="%5."/>
      <w:lvlJc w:val="left"/>
      <w:pPr>
        <w:ind w:left="3600" w:hanging="360"/>
      </w:pPr>
    </w:lvl>
    <w:lvl w:ilvl="5" w:tplc="1F8E11BE">
      <w:start w:val="1"/>
      <w:numFmt w:val="lowerRoman"/>
      <w:lvlText w:val="%6."/>
      <w:lvlJc w:val="right"/>
      <w:pPr>
        <w:ind w:left="4320" w:hanging="180"/>
      </w:pPr>
    </w:lvl>
    <w:lvl w:ilvl="6" w:tplc="F1A0511C">
      <w:start w:val="1"/>
      <w:numFmt w:val="decimal"/>
      <w:lvlText w:val="%7."/>
      <w:lvlJc w:val="left"/>
      <w:pPr>
        <w:ind w:left="5040" w:hanging="360"/>
      </w:pPr>
    </w:lvl>
    <w:lvl w:ilvl="7" w:tplc="1FD8F022">
      <w:start w:val="1"/>
      <w:numFmt w:val="lowerLetter"/>
      <w:lvlText w:val="%8."/>
      <w:lvlJc w:val="left"/>
      <w:pPr>
        <w:ind w:left="5760" w:hanging="360"/>
      </w:pPr>
    </w:lvl>
    <w:lvl w:ilvl="8" w:tplc="FFB66FD4">
      <w:start w:val="1"/>
      <w:numFmt w:val="lowerRoman"/>
      <w:lvlText w:val="%9."/>
      <w:lvlJc w:val="right"/>
      <w:pPr>
        <w:ind w:left="6480" w:hanging="180"/>
      </w:pPr>
    </w:lvl>
  </w:abstractNum>
  <w:abstractNum w:abstractNumId="18" w15:restartNumberingAfterBreak="0">
    <w:nsid w:val="51310BBF"/>
    <w:multiLevelType w:val="hybridMultilevel"/>
    <w:tmpl w:val="E6CE2E3A"/>
    <w:lvl w:ilvl="0" w:tplc="7E46B4B4">
      <w:start w:val="1"/>
      <w:numFmt w:val="lowerLetter"/>
      <w:lvlText w:val="%1."/>
      <w:lvlJc w:val="left"/>
      <w:pPr>
        <w:ind w:left="720" w:hanging="360"/>
      </w:pPr>
      <w:rPr>
        <w:rFonts w:hint="default"/>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5D1A41"/>
    <w:multiLevelType w:val="hybridMultilevel"/>
    <w:tmpl w:val="C1822D94"/>
    <w:lvl w:ilvl="0" w:tplc="F3D6FB7E">
      <w:start w:val="1"/>
      <w:numFmt w:val="decimal"/>
      <w:lvlText w:val="%1."/>
      <w:lvlJc w:val="left"/>
      <w:pPr>
        <w:ind w:left="720" w:hanging="360"/>
      </w:pPr>
    </w:lvl>
    <w:lvl w:ilvl="1" w:tplc="BEFA2F2E">
      <w:start w:val="1"/>
      <w:numFmt w:val="lowerLetter"/>
      <w:lvlText w:val="%2."/>
      <w:lvlJc w:val="left"/>
      <w:pPr>
        <w:ind w:left="1440" w:hanging="360"/>
      </w:pPr>
    </w:lvl>
    <w:lvl w:ilvl="2" w:tplc="819255CE">
      <w:start w:val="1"/>
      <w:numFmt w:val="lowerRoman"/>
      <w:lvlText w:val="%3."/>
      <w:lvlJc w:val="right"/>
      <w:pPr>
        <w:ind w:left="2160" w:hanging="180"/>
      </w:pPr>
    </w:lvl>
    <w:lvl w:ilvl="3" w:tplc="4DC63894">
      <w:start w:val="1"/>
      <w:numFmt w:val="decimal"/>
      <w:lvlText w:val="%4."/>
      <w:lvlJc w:val="left"/>
      <w:pPr>
        <w:ind w:left="2880" w:hanging="360"/>
      </w:pPr>
    </w:lvl>
    <w:lvl w:ilvl="4" w:tplc="09F8E1A4">
      <w:start w:val="1"/>
      <w:numFmt w:val="lowerLetter"/>
      <w:lvlText w:val="%5."/>
      <w:lvlJc w:val="left"/>
      <w:pPr>
        <w:ind w:left="3600" w:hanging="360"/>
      </w:pPr>
    </w:lvl>
    <w:lvl w:ilvl="5" w:tplc="DB48FD40">
      <w:start w:val="1"/>
      <w:numFmt w:val="lowerRoman"/>
      <w:lvlText w:val="%6."/>
      <w:lvlJc w:val="right"/>
      <w:pPr>
        <w:ind w:left="4320" w:hanging="180"/>
      </w:pPr>
    </w:lvl>
    <w:lvl w:ilvl="6" w:tplc="398C28FE">
      <w:start w:val="1"/>
      <w:numFmt w:val="decimal"/>
      <w:lvlText w:val="%7."/>
      <w:lvlJc w:val="left"/>
      <w:pPr>
        <w:ind w:left="5040" w:hanging="360"/>
      </w:pPr>
    </w:lvl>
    <w:lvl w:ilvl="7" w:tplc="F21CB3A2">
      <w:start w:val="1"/>
      <w:numFmt w:val="lowerLetter"/>
      <w:lvlText w:val="%8."/>
      <w:lvlJc w:val="left"/>
      <w:pPr>
        <w:ind w:left="5760" w:hanging="360"/>
      </w:pPr>
    </w:lvl>
    <w:lvl w:ilvl="8" w:tplc="C4C8B364">
      <w:start w:val="1"/>
      <w:numFmt w:val="lowerRoman"/>
      <w:lvlText w:val="%9."/>
      <w:lvlJc w:val="right"/>
      <w:pPr>
        <w:ind w:left="6480" w:hanging="180"/>
      </w:pPr>
    </w:lvl>
  </w:abstractNum>
  <w:abstractNum w:abstractNumId="20" w15:restartNumberingAfterBreak="0">
    <w:nsid w:val="63A57CAE"/>
    <w:multiLevelType w:val="multilevel"/>
    <w:tmpl w:val="C2B41CEC"/>
    <w:styleLink w:val="Nummeringbijlagen"/>
    <w:lvl w:ilvl="0">
      <w:start w:val="1"/>
      <w:numFmt w:val="upperLetter"/>
      <w:pStyle w:val="Kop5"/>
      <w:lvlText w:val="%1."/>
      <w:lvlJc w:val="left"/>
      <w:pPr>
        <w:ind w:left="1134" w:hanging="1134"/>
      </w:pPr>
      <w:rPr>
        <w:rFonts w:hint="default"/>
      </w:rPr>
    </w:lvl>
    <w:lvl w:ilvl="1">
      <w:start w:val="1"/>
      <w:numFmt w:val="decimal"/>
      <w:pStyle w:val="Kop6"/>
      <w:lvlText w:val="%1.%2."/>
      <w:lvlJc w:val="left"/>
      <w:pPr>
        <w:ind w:left="1134" w:hanging="1134"/>
      </w:pPr>
      <w:rPr>
        <w:rFonts w:hint="default"/>
      </w:rPr>
    </w:lvl>
    <w:lvl w:ilvl="2">
      <w:start w:val="1"/>
      <w:numFmt w:val="decimal"/>
      <w:pStyle w:val="Kop7"/>
      <w:lvlText w:val="%1.%2.%3."/>
      <w:lvlJc w:val="lef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1" w15:restartNumberingAfterBreak="0">
    <w:nsid w:val="64C519FF"/>
    <w:multiLevelType w:val="hybridMultilevel"/>
    <w:tmpl w:val="27BCC94E"/>
    <w:lvl w:ilvl="0" w:tplc="0813000F">
      <w:start w:val="1"/>
      <w:numFmt w:val="decimal"/>
      <w:lvlText w:val="%1."/>
      <w:lvlJc w:val="left"/>
      <w:pPr>
        <w:ind w:left="360" w:hanging="360"/>
      </w:pPr>
      <w:rPr>
        <w:rFonts w:cs="Times New Roman"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671D1610"/>
    <w:multiLevelType w:val="hybridMultilevel"/>
    <w:tmpl w:val="51A20B86"/>
    <w:lvl w:ilvl="0" w:tplc="35D8FE1A">
      <w:start w:val="1"/>
      <w:numFmt w:val="decimal"/>
      <w:lvlText w:val="A.%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51102B"/>
    <w:multiLevelType w:val="hybridMultilevel"/>
    <w:tmpl w:val="62D64772"/>
    <w:lvl w:ilvl="0" w:tplc="6FDCEB7A">
      <w:start w:val="1"/>
      <w:numFmt w:val="bullet"/>
      <w:lvlText w:val=""/>
      <w:lvlJc w:val="left"/>
      <w:pPr>
        <w:ind w:left="360" w:hanging="360"/>
      </w:pPr>
      <w:rPr>
        <w:rFonts w:ascii="Symbol" w:hAnsi="Symbol" w:hint="default"/>
        <w:color w:val="4F81BD"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0566530"/>
    <w:multiLevelType w:val="hybridMultilevel"/>
    <w:tmpl w:val="3D822D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0CF79B1"/>
    <w:multiLevelType w:val="hybridMultilevel"/>
    <w:tmpl w:val="80EC613C"/>
    <w:lvl w:ilvl="0" w:tplc="0409000F">
      <w:start w:val="1"/>
      <w:numFmt w:val="decimal"/>
      <w:lvlText w:val="%1."/>
      <w:lvlJc w:val="left"/>
      <w:pPr>
        <w:ind w:left="360" w:hanging="360"/>
      </w:pPr>
      <w:rPr>
        <w:rFonts w:hint="default"/>
        <w:color w:val="4F81BD"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5493C6A"/>
    <w:multiLevelType w:val="hybridMultilevel"/>
    <w:tmpl w:val="7022580C"/>
    <w:lvl w:ilvl="0" w:tplc="80108A3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BF53FC"/>
    <w:multiLevelType w:val="hybridMultilevel"/>
    <w:tmpl w:val="699E3E52"/>
    <w:lvl w:ilvl="0" w:tplc="14380B7A">
      <w:start w:val="1"/>
      <w:numFmt w:val="decimal"/>
      <w:lvlText w:val="%1."/>
      <w:lvlJc w:val="left"/>
      <w:pPr>
        <w:ind w:left="720" w:hanging="360"/>
      </w:pPr>
      <w:rPr>
        <w:rFonts w:hint="default"/>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9"/>
  </w:num>
  <w:num w:numId="3">
    <w:abstractNumId w:val="16"/>
  </w:num>
  <w:num w:numId="4">
    <w:abstractNumId w:val="15"/>
  </w:num>
  <w:num w:numId="5">
    <w:abstractNumId w:val="4"/>
  </w:num>
  <w:num w:numId="6">
    <w:abstractNumId w:val="12"/>
  </w:num>
  <w:num w:numId="7">
    <w:abstractNumId w:val="10"/>
  </w:num>
  <w:num w:numId="8">
    <w:abstractNumId w:val="23"/>
  </w:num>
  <w:num w:numId="9">
    <w:abstractNumId w:val="26"/>
  </w:num>
  <w:num w:numId="10">
    <w:abstractNumId w:val="22"/>
  </w:num>
  <w:num w:numId="11">
    <w:abstractNumId w:val="2"/>
  </w:num>
  <w:num w:numId="12">
    <w:abstractNumId w:val="0"/>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8"/>
  </w:num>
  <w:num w:numId="19">
    <w:abstractNumId w:val="14"/>
  </w:num>
  <w:num w:numId="20">
    <w:abstractNumId w:val="27"/>
  </w:num>
  <w:num w:numId="21">
    <w:abstractNumId w:val="25"/>
  </w:num>
  <w:num w:numId="22">
    <w:abstractNumId w:val="11"/>
  </w:num>
  <w:num w:numId="23">
    <w:abstractNumId w:val="21"/>
  </w:num>
  <w:num w:numId="24">
    <w:abstractNumId w:val="1"/>
  </w:num>
  <w:num w:numId="25">
    <w:abstractNumId w:val="13"/>
  </w:num>
  <w:num w:numId="26">
    <w:abstractNumId w:val="8"/>
  </w:num>
  <w:num w:numId="27">
    <w:abstractNumId w:val="5"/>
  </w:num>
  <w:num w:numId="28">
    <w:abstractNumId w:val="3"/>
  </w:num>
  <w:num w:numId="29">
    <w:abstractNumId w:val="24"/>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06D"/>
    <w:rsid w:val="000000C5"/>
    <w:rsid w:val="00001348"/>
    <w:rsid w:val="00002007"/>
    <w:rsid w:val="000064B2"/>
    <w:rsid w:val="00022928"/>
    <w:rsid w:val="00023D1C"/>
    <w:rsid w:val="00024BD3"/>
    <w:rsid w:val="0003147C"/>
    <w:rsid w:val="000478F6"/>
    <w:rsid w:val="0005136D"/>
    <w:rsid w:val="00051DE4"/>
    <w:rsid w:val="00054CD0"/>
    <w:rsid w:val="0007007E"/>
    <w:rsid w:val="00072C70"/>
    <w:rsid w:val="00072C8F"/>
    <w:rsid w:val="00072F47"/>
    <w:rsid w:val="00076C48"/>
    <w:rsid w:val="00077983"/>
    <w:rsid w:val="00080FC8"/>
    <w:rsid w:val="00082E3B"/>
    <w:rsid w:val="00082F45"/>
    <w:rsid w:val="000857DD"/>
    <w:rsid w:val="00090312"/>
    <w:rsid w:val="00096E7C"/>
    <w:rsid w:val="00097460"/>
    <w:rsid w:val="000A035C"/>
    <w:rsid w:val="000A077C"/>
    <w:rsid w:val="000A12EE"/>
    <w:rsid w:val="000B686C"/>
    <w:rsid w:val="000C1E37"/>
    <w:rsid w:val="000C7CB7"/>
    <w:rsid w:val="000D0CEA"/>
    <w:rsid w:val="000D149A"/>
    <w:rsid w:val="000D2233"/>
    <w:rsid w:val="000D2C88"/>
    <w:rsid w:val="000E0268"/>
    <w:rsid w:val="000E17E0"/>
    <w:rsid w:val="000F727E"/>
    <w:rsid w:val="00100FD8"/>
    <w:rsid w:val="00101DD4"/>
    <w:rsid w:val="00102106"/>
    <w:rsid w:val="00106471"/>
    <w:rsid w:val="00107276"/>
    <w:rsid w:val="001109FC"/>
    <w:rsid w:val="00110B60"/>
    <w:rsid w:val="001129D0"/>
    <w:rsid w:val="00113CC4"/>
    <w:rsid w:val="00122C98"/>
    <w:rsid w:val="00122CC0"/>
    <w:rsid w:val="00126715"/>
    <w:rsid w:val="0012686E"/>
    <w:rsid w:val="001303CC"/>
    <w:rsid w:val="001363F9"/>
    <w:rsid w:val="00136A4C"/>
    <w:rsid w:val="001440B5"/>
    <w:rsid w:val="001555D2"/>
    <w:rsid w:val="001575ED"/>
    <w:rsid w:val="001656E5"/>
    <w:rsid w:val="001667B7"/>
    <w:rsid w:val="00185DE2"/>
    <w:rsid w:val="00197721"/>
    <w:rsid w:val="001C3AEF"/>
    <w:rsid w:val="001D358D"/>
    <w:rsid w:val="001D4824"/>
    <w:rsid w:val="001D595D"/>
    <w:rsid w:val="001D756B"/>
    <w:rsid w:val="001E24C9"/>
    <w:rsid w:val="001F0429"/>
    <w:rsid w:val="001F1608"/>
    <w:rsid w:val="00200769"/>
    <w:rsid w:val="00200828"/>
    <w:rsid w:val="002037D2"/>
    <w:rsid w:val="00204A1B"/>
    <w:rsid w:val="0021009B"/>
    <w:rsid w:val="0021618F"/>
    <w:rsid w:val="002220F5"/>
    <w:rsid w:val="0022382A"/>
    <w:rsid w:val="00226E2B"/>
    <w:rsid w:val="002302F2"/>
    <w:rsid w:val="00231521"/>
    <w:rsid w:val="00231D55"/>
    <w:rsid w:val="0024078D"/>
    <w:rsid w:val="00240E61"/>
    <w:rsid w:val="00246C37"/>
    <w:rsid w:val="002477DE"/>
    <w:rsid w:val="0025235B"/>
    <w:rsid w:val="00255891"/>
    <w:rsid w:val="0026365E"/>
    <w:rsid w:val="002661CE"/>
    <w:rsid w:val="002718DF"/>
    <w:rsid w:val="00271CE0"/>
    <w:rsid w:val="002735EB"/>
    <w:rsid w:val="0027439F"/>
    <w:rsid w:val="002804C8"/>
    <w:rsid w:val="00283935"/>
    <w:rsid w:val="00286DD4"/>
    <w:rsid w:val="00292136"/>
    <w:rsid w:val="00295BFB"/>
    <w:rsid w:val="002A4913"/>
    <w:rsid w:val="002A6037"/>
    <w:rsid w:val="002B1D82"/>
    <w:rsid w:val="002C2D90"/>
    <w:rsid w:val="002C4851"/>
    <w:rsid w:val="002C7F4B"/>
    <w:rsid w:val="002D343D"/>
    <w:rsid w:val="002D50A9"/>
    <w:rsid w:val="002D5326"/>
    <w:rsid w:val="002E05BF"/>
    <w:rsid w:val="002E0A51"/>
    <w:rsid w:val="002E0AEE"/>
    <w:rsid w:val="002E0F22"/>
    <w:rsid w:val="002E1DA1"/>
    <w:rsid w:val="002E1F8C"/>
    <w:rsid w:val="002F2E14"/>
    <w:rsid w:val="00300DE0"/>
    <w:rsid w:val="003012F5"/>
    <w:rsid w:val="003016E3"/>
    <w:rsid w:val="00303C77"/>
    <w:rsid w:val="00307F1C"/>
    <w:rsid w:val="00312A4E"/>
    <w:rsid w:val="00313C07"/>
    <w:rsid w:val="0032126B"/>
    <w:rsid w:val="00323E29"/>
    <w:rsid w:val="0032791A"/>
    <w:rsid w:val="0034016B"/>
    <w:rsid w:val="003461D7"/>
    <w:rsid w:val="00347E1B"/>
    <w:rsid w:val="00351ADF"/>
    <w:rsid w:val="003556A1"/>
    <w:rsid w:val="00362A23"/>
    <w:rsid w:val="00363570"/>
    <w:rsid w:val="00365B84"/>
    <w:rsid w:val="00370C66"/>
    <w:rsid w:val="00373119"/>
    <w:rsid w:val="00376AD3"/>
    <w:rsid w:val="00377CBA"/>
    <w:rsid w:val="0038004D"/>
    <w:rsid w:val="003944A2"/>
    <w:rsid w:val="0039754D"/>
    <w:rsid w:val="003A04B6"/>
    <w:rsid w:val="003A0CE0"/>
    <w:rsid w:val="003A1A7E"/>
    <w:rsid w:val="003B78FD"/>
    <w:rsid w:val="003C1647"/>
    <w:rsid w:val="003D38B0"/>
    <w:rsid w:val="003D4379"/>
    <w:rsid w:val="003E16BF"/>
    <w:rsid w:val="003E4FE9"/>
    <w:rsid w:val="003F1024"/>
    <w:rsid w:val="0040593E"/>
    <w:rsid w:val="0040779C"/>
    <w:rsid w:val="00412B67"/>
    <w:rsid w:val="004134DA"/>
    <w:rsid w:val="00416599"/>
    <w:rsid w:val="0041D3E6"/>
    <w:rsid w:val="00421224"/>
    <w:rsid w:val="00421C0C"/>
    <w:rsid w:val="00426A90"/>
    <w:rsid w:val="0044192C"/>
    <w:rsid w:val="00442132"/>
    <w:rsid w:val="00444D1A"/>
    <w:rsid w:val="00455ACA"/>
    <w:rsid w:val="00463CB1"/>
    <w:rsid w:val="00485C52"/>
    <w:rsid w:val="00486B13"/>
    <w:rsid w:val="004A2782"/>
    <w:rsid w:val="004B3CE9"/>
    <w:rsid w:val="004B4FFA"/>
    <w:rsid w:val="004B5720"/>
    <w:rsid w:val="004B5E99"/>
    <w:rsid w:val="004C3A76"/>
    <w:rsid w:val="004C5F58"/>
    <w:rsid w:val="004D1350"/>
    <w:rsid w:val="004D4AB2"/>
    <w:rsid w:val="004E3F82"/>
    <w:rsid w:val="004E7515"/>
    <w:rsid w:val="004F0885"/>
    <w:rsid w:val="004F2947"/>
    <w:rsid w:val="00502C79"/>
    <w:rsid w:val="0050567E"/>
    <w:rsid w:val="0050637C"/>
    <w:rsid w:val="005074A5"/>
    <w:rsid w:val="00522D0A"/>
    <w:rsid w:val="00522E0E"/>
    <w:rsid w:val="005238DF"/>
    <w:rsid w:val="00525A00"/>
    <w:rsid w:val="005342FA"/>
    <w:rsid w:val="00544060"/>
    <w:rsid w:val="00544106"/>
    <w:rsid w:val="00550B10"/>
    <w:rsid w:val="005517FA"/>
    <w:rsid w:val="005625DA"/>
    <w:rsid w:val="005740DC"/>
    <w:rsid w:val="00590769"/>
    <w:rsid w:val="005916B2"/>
    <w:rsid w:val="005929C2"/>
    <w:rsid w:val="0059483D"/>
    <w:rsid w:val="005A1459"/>
    <w:rsid w:val="005A2C16"/>
    <w:rsid w:val="005A49CE"/>
    <w:rsid w:val="005A4C12"/>
    <w:rsid w:val="005B1523"/>
    <w:rsid w:val="005B17F2"/>
    <w:rsid w:val="005C3E82"/>
    <w:rsid w:val="005C696C"/>
    <w:rsid w:val="005C7830"/>
    <w:rsid w:val="005C79FB"/>
    <w:rsid w:val="005E038B"/>
    <w:rsid w:val="005E1F63"/>
    <w:rsid w:val="005F3B9A"/>
    <w:rsid w:val="005F528E"/>
    <w:rsid w:val="005F7086"/>
    <w:rsid w:val="00602F79"/>
    <w:rsid w:val="00605D24"/>
    <w:rsid w:val="00607913"/>
    <w:rsid w:val="00607F1E"/>
    <w:rsid w:val="00611AD3"/>
    <w:rsid w:val="00613108"/>
    <w:rsid w:val="00617150"/>
    <w:rsid w:val="006244F6"/>
    <w:rsid w:val="0062594A"/>
    <w:rsid w:val="00631A97"/>
    <w:rsid w:val="00636F8D"/>
    <w:rsid w:val="00642E33"/>
    <w:rsid w:val="00644DA9"/>
    <w:rsid w:val="00646142"/>
    <w:rsid w:val="0064717E"/>
    <w:rsid w:val="00656E0B"/>
    <w:rsid w:val="00663A62"/>
    <w:rsid w:val="00680FDC"/>
    <w:rsid w:val="00681F41"/>
    <w:rsid w:val="0069032A"/>
    <w:rsid w:val="00690ADD"/>
    <w:rsid w:val="00695622"/>
    <w:rsid w:val="006A3CCA"/>
    <w:rsid w:val="006A5AF2"/>
    <w:rsid w:val="006B2FE8"/>
    <w:rsid w:val="006B5EA6"/>
    <w:rsid w:val="006B6E60"/>
    <w:rsid w:val="006C25D0"/>
    <w:rsid w:val="006C42B1"/>
    <w:rsid w:val="006C486B"/>
    <w:rsid w:val="006C4ED6"/>
    <w:rsid w:val="006D1E39"/>
    <w:rsid w:val="006D4FE8"/>
    <w:rsid w:val="006E031A"/>
    <w:rsid w:val="006E09A4"/>
    <w:rsid w:val="006E1D59"/>
    <w:rsid w:val="006E236D"/>
    <w:rsid w:val="006E5063"/>
    <w:rsid w:val="006F069C"/>
    <w:rsid w:val="006F540D"/>
    <w:rsid w:val="00705AD3"/>
    <w:rsid w:val="00707104"/>
    <w:rsid w:val="00720DE0"/>
    <w:rsid w:val="00723505"/>
    <w:rsid w:val="00726683"/>
    <w:rsid w:val="00730F42"/>
    <w:rsid w:val="007314DC"/>
    <w:rsid w:val="007336CD"/>
    <w:rsid w:val="007415F6"/>
    <w:rsid w:val="007428C0"/>
    <w:rsid w:val="007445CB"/>
    <w:rsid w:val="00746BD1"/>
    <w:rsid w:val="00751B95"/>
    <w:rsid w:val="00755C77"/>
    <w:rsid w:val="00756B50"/>
    <w:rsid w:val="0076164B"/>
    <w:rsid w:val="00770FAD"/>
    <w:rsid w:val="0077321A"/>
    <w:rsid w:val="00777273"/>
    <w:rsid w:val="00777524"/>
    <w:rsid w:val="0077761A"/>
    <w:rsid w:val="00781A8A"/>
    <w:rsid w:val="00790747"/>
    <w:rsid w:val="007950DA"/>
    <w:rsid w:val="007A3D14"/>
    <w:rsid w:val="007A6833"/>
    <w:rsid w:val="007A6EAA"/>
    <w:rsid w:val="007B0B9F"/>
    <w:rsid w:val="007C2BAB"/>
    <w:rsid w:val="007C3826"/>
    <w:rsid w:val="007E1E11"/>
    <w:rsid w:val="007E3929"/>
    <w:rsid w:val="007E6839"/>
    <w:rsid w:val="007F204A"/>
    <w:rsid w:val="007F3FB2"/>
    <w:rsid w:val="007F6EEE"/>
    <w:rsid w:val="007F6F81"/>
    <w:rsid w:val="007F7905"/>
    <w:rsid w:val="00800EBE"/>
    <w:rsid w:val="008142F5"/>
    <w:rsid w:val="00817984"/>
    <w:rsid w:val="00820AD1"/>
    <w:rsid w:val="00822B7F"/>
    <w:rsid w:val="00831D8A"/>
    <w:rsid w:val="0083372F"/>
    <w:rsid w:val="00834BBF"/>
    <w:rsid w:val="00837257"/>
    <w:rsid w:val="00845A45"/>
    <w:rsid w:val="00852C65"/>
    <w:rsid w:val="0085776C"/>
    <w:rsid w:val="00874F30"/>
    <w:rsid w:val="00875A48"/>
    <w:rsid w:val="00876954"/>
    <w:rsid w:val="00887921"/>
    <w:rsid w:val="00891B15"/>
    <w:rsid w:val="0089358F"/>
    <w:rsid w:val="00895329"/>
    <w:rsid w:val="00895E59"/>
    <w:rsid w:val="00897EE3"/>
    <w:rsid w:val="008A0B55"/>
    <w:rsid w:val="008A1096"/>
    <w:rsid w:val="008A2D6A"/>
    <w:rsid w:val="008B003E"/>
    <w:rsid w:val="008B1520"/>
    <w:rsid w:val="008B32E3"/>
    <w:rsid w:val="008C0DFA"/>
    <w:rsid w:val="008C2107"/>
    <w:rsid w:val="008C307D"/>
    <w:rsid w:val="008C63FB"/>
    <w:rsid w:val="008D3546"/>
    <w:rsid w:val="008F75C6"/>
    <w:rsid w:val="00902D49"/>
    <w:rsid w:val="009030C0"/>
    <w:rsid w:val="00906F5B"/>
    <w:rsid w:val="00907DF0"/>
    <w:rsid w:val="00911050"/>
    <w:rsid w:val="00917AA6"/>
    <w:rsid w:val="009227A2"/>
    <w:rsid w:val="009307E9"/>
    <w:rsid w:val="009308EB"/>
    <w:rsid w:val="0093445B"/>
    <w:rsid w:val="00937782"/>
    <w:rsid w:val="0094144F"/>
    <w:rsid w:val="00944B20"/>
    <w:rsid w:val="009509BD"/>
    <w:rsid w:val="00952397"/>
    <w:rsid w:val="00955727"/>
    <w:rsid w:val="009621FA"/>
    <w:rsid w:val="00964B05"/>
    <w:rsid w:val="00983A1F"/>
    <w:rsid w:val="00987331"/>
    <w:rsid w:val="009A0CE4"/>
    <w:rsid w:val="009A4CA8"/>
    <w:rsid w:val="009B59A3"/>
    <w:rsid w:val="009B7178"/>
    <w:rsid w:val="009C22A8"/>
    <w:rsid w:val="009C30F9"/>
    <w:rsid w:val="009C67ED"/>
    <w:rsid w:val="009C740C"/>
    <w:rsid w:val="009C7FAB"/>
    <w:rsid w:val="009D5FD8"/>
    <w:rsid w:val="009E20D1"/>
    <w:rsid w:val="009E3911"/>
    <w:rsid w:val="009E4DE6"/>
    <w:rsid w:val="009E5389"/>
    <w:rsid w:val="009F46AD"/>
    <w:rsid w:val="009F51F6"/>
    <w:rsid w:val="00A02EFA"/>
    <w:rsid w:val="00A10A4E"/>
    <w:rsid w:val="00A14284"/>
    <w:rsid w:val="00A205C7"/>
    <w:rsid w:val="00A23EE4"/>
    <w:rsid w:val="00A250C2"/>
    <w:rsid w:val="00A26145"/>
    <w:rsid w:val="00A429A7"/>
    <w:rsid w:val="00A50226"/>
    <w:rsid w:val="00A54F0A"/>
    <w:rsid w:val="00A557EB"/>
    <w:rsid w:val="00A56140"/>
    <w:rsid w:val="00A56522"/>
    <w:rsid w:val="00A62F87"/>
    <w:rsid w:val="00A661F3"/>
    <w:rsid w:val="00A774D7"/>
    <w:rsid w:val="00A8342E"/>
    <w:rsid w:val="00A94006"/>
    <w:rsid w:val="00A95935"/>
    <w:rsid w:val="00A9773D"/>
    <w:rsid w:val="00AA013F"/>
    <w:rsid w:val="00AA4A9E"/>
    <w:rsid w:val="00AB13B3"/>
    <w:rsid w:val="00AB4478"/>
    <w:rsid w:val="00AC2330"/>
    <w:rsid w:val="00AC2DD5"/>
    <w:rsid w:val="00AC3B85"/>
    <w:rsid w:val="00AC3E97"/>
    <w:rsid w:val="00AC506D"/>
    <w:rsid w:val="00AD0560"/>
    <w:rsid w:val="00AE3564"/>
    <w:rsid w:val="00B06E68"/>
    <w:rsid w:val="00B0798C"/>
    <w:rsid w:val="00B1034C"/>
    <w:rsid w:val="00B15418"/>
    <w:rsid w:val="00B205A4"/>
    <w:rsid w:val="00B27758"/>
    <w:rsid w:val="00B27F71"/>
    <w:rsid w:val="00B368D1"/>
    <w:rsid w:val="00B40829"/>
    <w:rsid w:val="00B414DD"/>
    <w:rsid w:val="00B449E5"/>
    <w:rsid w:val="00B524CE"/>
    <w:rsid w:val="00B529FB"/>
    <w:rsid w:val="00B63C69"/>
    <w:rsid w:val="00B6402E"/>
    <w:rsid w:val="00B64683"/>
    <w:rsid w:val="00B66F8F"/>
    <w:rsid w:val="00B7543B"/>
    <w:rsid w:val="00B76B22"/>
    <w:rsid w:val="00B83113"/>
    <w:rsid w:val="00B84C4D"/>
    <w:rsid w:val="00B85061"/>
    <w:rsid w:val="00B86A9E"/>
    <w:rsid w:val="00B878B2"/>
    <w:rsid w:val="00B94C45"/>
    <w:rsid w:val="00B9524B"/>
    <w:rsid w:val="00BA0452"/>
    <w:rsid w:val="00BA626A"/>
    <w:rsid w:val="00BA75A1"/>
    <w:rsid w:val="00BB025A"/>
    <w:rsid w:val="00BB5569"/>
    <w:rsid w:val="00BC1CAD"/>
    <w:rsid w:val="00BE3F86"/>
    <w:rsid w:val="00BE5C2D"/>
    <w:rsid w:val="00BE62B4"/>
    <w:rsid w:val="00BE7C62"/>
    <w:rsid w:val="00C00BC4"/>
    <w:rsid w:val="00C148FB"/>
    <w:rsid w:val="00C14ADD"/>
    <w:rsid w:val="00C21E2D"/>
    <w:rsid w:val="00C24777"/>
    <w:rsid w:val="00C25270"/>
    <w:rsid w:val="00C374E9"/>
    <w:rsid w:val="00C44133"/>
    <w:rsid w:val="00C4652B"/>
    <w:rsid w:val="00C513F8"/>
    <w:rsid w:val="00C5257C"/>
    <w:rsid w:val="00C5654C"/>
    <w:rsid w:val="00C663BC"/>
    <w:rsid w:val="00C72661"/>
    <w:rsid w:val="00C8266B"/>
    <w:rsid w:val="00C869D8"/>
    <w:rsid w:val="00C9619C"/>
    <w:rsid w:val="00CA00AD"/>
    <w:rsid w:val="00CA2FDA"/>
    <w:rsid w:val="00CA6758"/>
    <w:rsid w:val="00CB0A14"/>
    <w:rsid w:val="00CB5498"/>
    <w:rsid w:val="00CB60EB"/>
    <w:rsid w:val="00CB7473"/>
    <w:rsid w:val="00CC2B3F"/>
    <w:rsid w:val="00CC7210"/>
    <w:rsid w:val="00CD3D84"/>
    <w:rsid w:val="00CE1A70"/>
    <w:rsid w:val="00CE3A0F"/>
    <w:rsid w:val="00CE585B"/>
    <w:rsid w:val="00CE6633"/>
    <w:rsid w:val="00CF223E"/>
    <w:rsid w:val="00CF264F"/>
    <w:rsid w:val="00D05102"/>
    <w:rsid w:val="00D059CB"/>
    <w:rsid w:val="00D112F0"/>
    <w:rsid w:val="00D152C7"/>
    <w:rsid w:val="00D26560"/>
    <w:rsid w:val="00D30384"/>
    <w:rsid w:val="00D31923"/>
    <w:rsid w:val="00D32007"/>
    <w:rsid w:val="00D33697"/>
    <w:rsid w:val="00D36C83"/>
    <w:rsid w:val="00D43C6F"/>
    <w:rsid w:val="00D44BB7"/>
    <w:rsid w:val="00D50439"/>
    <w:rsid w:val="00D50AB6"/>
    <w:rsid w:val="00D51D51"/>
    <w:rsid w:val="00D51FFE"/>
    <w:rsid w:val="00D64F64"/>
    <w:rsid w:val="00D751F1"/>
    <w:rsid w:val="00D7533D"/>
    <w:rsid w:val="00DA526A"/>
    <w:rsid w:val="00DB5949"/>
    <w:rsid w:val="00DC300B"/>
    <w:rsid w:val="00DC4351"/>
    <w:rsid w:val="00DD1375"/>
    <w:rsid w:val="00DD77D8"/>
    <w:rsid w:val="00DE0128"/>
    <w:rsid w:val="00DE0984"/>
    <w:rsid w:val="00DEC324"/>
    <w:rsid w:val="00DF2BB6"/>
    <w:rsid w:val="00E12339"/>
    <w:rsid w:val="00E14E42"/>
    <w:rsid w:val="00E16AF0"/>
    <w:rsid w:val="00E16BC7"/>
    <w:rsid w:val="00E2144C"/>
    <w:rsid w:val="00E251C6"/>
    <w:rsid w:val="00E26C21"/>
    <w:rsid w:val="00E318ED"/>
    <w:rsid w:val="00E322AD"/>
    <w:rsid w:val="00E34054"/>
    <w:rsid w:val="00E3524B"/>
    <w:rsid w:val="00E50843"/>
    <w:rsid w:val="00E52B5E"/>
    <w:rsid w:val="00E54744"/>
    <w:rsid w:val="00E57AD6"/>
    <w:rsid w:val="00E60999"/>
    <w:rsid w:val="00E628D3"/>
    <w:rsid w:val="00E67456"/>
    <w:rsid w:val="00E70B31"/>
    <w:rsid w:val="00E7411C"/>
    <w:rsid w:val="00E74352"/>
    <w:rsid w:val="00E816EE"/>
    <w:rsid w:val="00E85CDC"/>
    <w:rsid w:val="00E867FD"/>
    <w:rsid w:val="00E88742"/>
    <w:rsid w:val="00EA12B4"/>
    <w:rsid w:val="00EA36BF"/>
    <w:rsid w:val="00EA6478"/>
    <w:rsid w:val="00EA72F3"/>
    <w:rsid w:val="00EA7C85"/>
    <w:rsid w:val="00EB2716"/>
    <w:rsid w:val="00EB275D"/>
    <w:rsid w:val="00EB31D8"/>
    <w:rsid w:val="00EB5928"/>
    <w:rsid w:val="00ED13CE"/>
    <w:rsid w:val="00ED7285"/>
    <w:rsid w:val="00EE46F6"/>
    <w:rsid w:val="00EE5045"/>
    <w:rsid w:val="00EE62D0"/>
    <w:rsid w:val="00EF075A"/>
    <w:rsid w:val="00EF35FC"/>
    <w:rsid w:val="00EF4657"/>
    <w:rsid w:val="00F00B8A"/>
    <w:rsid w:val="00F144B3"/>
    <w:rsid w:val="00F21037"/>
    <w:rsid w:val="00F230EF"/>
    <w:rsid w:val="00F23499"/>
    <w:rsid w:val="00F24C0F"/>
    <w:rsid w:val="00F24FB2"/>
    <w:rsid w:val="00F325DD"/>
    <w:rsid w:val="00F40F4B"/>
    <w:rsid w:val="00F50ADE"/>
    <w:rsid w:val="00F52F64"/>
    <w:rsid w:val="00F53FEE"/>
    <w:rsid w:val="00F60225"/>
    <w:rsid w:val="00F6097A"/>
    <w:rsid w:val="00F66F6C"/>
    <w:rsid w:val="00F72302"/>
    <w:rsid w:val="00F847A8"/>
    <w:rsid w:val="00F91F1D"/>
    <w:rsid w:val="00F944C5"/>
    <w:rsid w:val="00F97718"/>
    <w:rsid w:val="00FA63E7"/>
    <w:rsid w:val="00FA6DEC"/>
    <w:rsid w:val="00FC6760"/>
    <w:rsid w:val="00FD51F4"/>
    <w:rsid w:val="00FD772E"/>
    <w:rsid w:val="00FF7D38"/>
    <w:rsid w:val="01256296"/>
    <w:rsid w:val="012D501C"/>
    <w:rsid w:val="0171181B"/>
    <w:rsid w:val="01F09043"/>
    <w:rsid w:val="01F54BD5"/>
    <w:rsid w:val="0218C935"/>
    <w:rsid w:val="0244BD89"/>
    <w:rsid w:val="025104EE"/>
    <w:rsid w:val="02533F84"/>
    <w:rsid w:val="0461BB3B"/>
    <w:rsid w:val="0464F0DE"/>
    <w:rsid w:val="0469437E"/>
    <w:rsid w:val="049FCB77"/>
    <w:rsid w:val="04BCF579"/>
    <w:rsid w:val="05077B83"/>
    <w:rsid w:val="05337962"/>
    <w:rsid w:val="054FB99C"/>
    <w:rsid w:val="05BE5D2C"/>
    <w:rsid w:val="05D03033"/>
    <w:rsid w:val="05D0B701"/>
    <w:rsid w:val="05D680FF"/>
    <w:rsid w:val="05DB138B"/>
    <w:rsid w:val="05ED3218"/>
    <w:rsid w:val="06607FAD"/>
    <w:rsid w:val="06621654"/>
    <w:rsid w:val="06915698"/>
    <w:rsid w:val="06C98DFC"/>
    <w:rsid w:val="06D73548"/>
    <w:rsid w:val="0704D9D4"/>
    <w:rsid w:val="07084BD2"/>
    <w:rsid w:val="0714CF81"/>
    <w:rsid w:val="0726CCFE"/>
    <w:rsid w:val="0789E7C9"/>
    <w:rsid w:val="0790A381"/>
    <w:rsid w:val="079D54CC"/>
    <w:rsid w:val="07FA83F7"/>
    <w:rsid w:val="081B660E"/>
    <w:rsid w:val="08BCD50F"/>
    <w:rsid w:val="09705447"/>
    <w:rsid w:val="09D3E2D2"/>
    <w:rsid w:val="0B0E4A74"/>
    <w:rsid w:val="0B3592B1"/>
    <w:rsid w:val="0B603982"/>
    <w:rsid w:val="0C0301C4"/>
    <w:rsid w:val="0CA9814A"/>
    <w:rsid w:val="0CF6AC52"/>
    <w:rsid w:val="0D8F4CAE"/>
    <w:rsid w:val="0E4F9B23"/>
    <w:rsid w:val="0ED29350"/>
    <w:rsid w:val="0F52B3FA"/>
    <w:rsid w:val="0F5BEC80"/>
    <w:rsid w:val="0F728634"/>
    <w:rsid w:val="103F5FDF"/>
    <w:rsid w:val="108A3635"/>
    <w:rsid w:val="108EDF73"/>
    <w:rsid w:val="10B9BAEF"/>
    <w:rsid w:val="1110F344"/>
    <w:rsid w:val="1203B36E"/>
    <w:rsid w:val="12131CBC"/>
    <w:rsid w:val="12C7D6C7"/>
    <w:rsid w:val="13A78791"/>
    <w:rsid w:val="13CD1D85"/>
    <w:rsid w:val="14499E11"/>
    <w:rsid w:val="14FB7986"/>
    <w:rsid w:val="155A7425"/>
    <w:rsid w:val="1585D284"/>
    <w:rsid w:val="15AF8AE7"/>
    <w:rsid w:val="16159E63"/>
    <w:rsid w:val="1642ABAF"/>
    <w:rsid w:val="1676DE6E"/>
    <w:rsid w:val="16796410"/>
    <w:rsid w:val="16EB95EA"/>
    <w:rsid w:val="171793E2"/>
    <w:rsid w:val="1721717E"/>
    <w:rsid w:val="174AAC99"/>
    <w:rsid w:val="1762E91E"/>
    <w:rsid w:val="18125071"/>
    <w:rsid w:val="186F848A"/>
    <w:rsid w:val="18F84422"/>
    <w:rsid w:val="19400598"/>
    <w:rsid w:val="19A4BD6D"/>
    <w:rsid w:val="1A0FF804"/>
    <w:rsid w:val="1A37FF46"/>
    <w:rsid w:val="1A82FC0A"/>
    <w:rsid w:val="1ABDFF5A"/>
    <w:rsid w:val="1B65FD90"/>
    <w:rsid w:val="1C43FE52"/>
    <w:rsid w:val="1CDC5E2F"/>
    <w:rsid w:val="1CDDFC6E"/>
    <w:rsid w:val="1D2485E9"/>
    <w:rsid w:val="1E5E3F5C"/>
    <w:rsid w:val="1F9D9D6F"/>
    <w:rsid w:val="20204656"/>
    <w:rsid w:val="21115260"/>
    <w:rsid w:val="2172FC7B"/>
    <w:rsid w:val="21B46137"/>
    <w:rsid w:val="21BC16B7"/>
    <w:rsid w:val="222F5500"/>
    <w:rsid w:val="223EE82F"/>
    <w:rsid w:val="2279C7D0"/>
    <w:rsid w:val="228405D3"/>
    <w:rsid w:val="229122A2"/>
    <w:rsid w:val="22AD44F4"/>
    <w:rsid w:val="22C278F4"/>
    <w:rsid w:val="22CF56C2"/>
    <w:rsid w:val="22EB2D80"/>
    <w:rsid w:val="239DEA59"/>
    <w:rsid w:val="23AF3133"/>
    <w:rsid w:val="23C07F41"/>
    <w:rsid w:val="240C086B"/>
    <w:rsid w:val="24955841"/>
    <w:rsid w:val="249C93CD"/>
    <w:rsid w:val="249D6DF2"/>
    <w:rsid w:val="252FAE70"/>
    <w:rsid w:val="2565E953"/>
    <w:rsid w:val="25D175F3"/>
    <w:rsid w:val="266E74E0"/>
    <w:rsid w:val="2701B9B4"/>
    <w:rsid w:val="2777E8C4"/>
    <w:rsid w:val="277E529F"/>
    <w:rsid w:val="279B8051"/>
    <w:rsid w:val="279F5023"/>
    <w:rsid w:val="27F73773"/>
    <w:rsid w:val="28175CCB"/>
    <w:rsid w:val="297323D3"/>
    <w:rsid w:val="29B32D2C"/>
    <w:rsid w:val="29F26963"/>
    <w:rsid w:val="2A4AED1B"/>
    <w:rsid w:val="2A99BEAC"/>
    <w:rsid w:val="2ACE17FF"/>
    <w:rsid w:val="2B10DC7A"/>
    <w:rsid w:val="2B8D407E"/>
    <w:rsid w:val="2B8DDE3E"/>
    <w:rsid w:val="2B92F85D"/>
    <w:rsid w:val="2BE0698F"/>
    <w:rsid w:val="2C2EFBC6"/>
    <w:rsid w:val="2C7C6CE1"/>
    <w:rsid w:val="2D7BE8BB"/>
    <w:rsid w:val="2DB9A03D"/>
    <w:rsid w:val="2DBB4557"/>
    <w:rsid w:val="2DFC1470"/>
    <w:rsid w:val="2E07ABD3"/>
    <w:rsid w:val="2E517F83"/>
    <w:rsid w:val="2E7A5DA1"/>
    <w:rsid w:val="2EA28745"/>
    <w:rsid w:val="2F14B91F"/>
    <w:rsid w:val="2F194206"/>
    <w:rsid w:val="2F2D18CF"/>
    <w:rsid w:val="2F66CF50"/>
    <w:rsid w:val="2FE5A6CD"/>
    <w:rsid w:val="30038F6F"/>
    <w:rsid w:val="30067841"/>
    <w:rsid w:val="30A93442"/>
    <w:rsid w:val="30B08980"/>
    <w:rsid w:val="30E112D7"/>
    <w:rsid w:val="30F677D2"/>
    <w:rsid w:val="3137C39C"/>
    <w:rsid w:val="319C5EED"/>
    <w:rsid w:val="32020710"/>
    <w:rsid w:val="32299E9D"/>
    <w:rsid w:val="324C59E1"/>
    <w:rsid w:val="32A67852"/>
    <w:rsid w:val="32BEE223"/>
    <w:rsid w:val="32C6B840"/>
    <w:rsid w:val="330CA26C"/>
    <w:rsid w:val="332515C2"/>
    <w:rsid w:val="333E1903"/>
    <w:rsid w:val="3357BA28"/>
    <w:rsid w:val="3418B399"/>
    <w:rsid w:val="345597B2"/>
    <w:rsid w:val="35AC3A20"/>
    <w:rsid w:val="35E3EF36"/>
    <w:rsid w:val="36A29FE3"/>
    <w:rsid w:val="36D9FDB3"/>
    <w:rsid w:val="373223F1"/>
    <w:rsid w:val="3787D0BD"/>
    <w:rsid w:val="389E1345"/>
    <w:rsid w:val="38C365C2"/>
    <w:rsid w:val="392645E8"/>
    <w:rsid w:val="39A0FB38"/>
    <w:rsid w:val="39A5CD5E"/>
    <w:rsid w:val="39CB3C7A"/>
    <w:rsid w:val="3A4069BC"/>
    <w:rsid w:val="3AA6C87D"/>
    <w:rsid w:val="3AB46234"/>
    <w:rsid w:val="3B2A18D6"/>
    <w:rsid w:val="3C32A463"/>
    <w:rsid w:val="3C3EF38F"/>
    <w:rsid w:val="3C53B75D"/>
    <w:rsid w:val="3C79C0B2"/>
    <w:rsid w:val="3C889D20"/>
    <w:rsid w:val="3CB384B2"/>
    <w:rsid w:val="3CDF1194"/>
    <w:rsid w:val="3CE29F57"/>
    <w:rsid w:val="3CF46F88"/>
    <w:rsid w:val="3D6A34FF"/>
    <w:rsid w:val="3D8527B7"/>
    <w:rsid w:val="3DB8093F"/>
    <w:rsid w:val="3DBF95DF"/>
    <w:rsid w:val="3DF778F4"/>
    <w:rsid w:val="3E4755BF"/>
    <w:rsid w:val="3E5535C5"/>
    <w:rsid w:val="3F30947D"/>
    <w:rsid w:val="3F4BF929"/>
    <w:rsid w:val="3F72B0D1"/>
    <w:rsid w:val="3F778F80"/>
    <w:rsid w:val="3F7C36ED"/>
    <w:rsid w:val="3FC5F01A"/>
    <w:rsid w:val="402EA3B6"/>
    <w:rsid w:val="40C6AD4A"/>
    <w:rsid w:val="40CB3CE2"/>
    <w:rsid w:val="40CC64DE"/>
    <w:rsid w:val="40DB5AF6"/>
    <w:rsid w:val="4110F769"/>
    <w:rsid w:val="413537DF"/>
    <w:rsid w:val="42A72BA9"/>
    <w:rsid w:val="42C11BDA"/>
    <w:rsid w:val="43352ABB"/>
    <w:rsid w:val="4353C99F"/>
    <w:rsid w:val="438F31BE"/>
    <w:rsid w:val="439CA355"/>
    <w:rsid w:val="445EA0B2"/>
    <w:rsid w:val="448AA122"/>
    <w:rsid w:val="44A2074A"/>
    <w:rsid w:val="44FA0E44"/>
    <w:rsid w:val="451D490C"/>
    <w:rsid w:val="45528C35"/>
    <w:rsid w:val="456C3F22"/>
    <w:rsid w:val="45717E61"/>
    <w:rsid w:val="45940634"/>
    <w:rsid w:val="459B0EF0"/>
    <w:rsid w:val="4608C8B9"/>
    <w:rsid w:val="460A1F7A"/>
    <w:rsid w:val="4628308B"/>
    <w:rsid w:val="4630576A"/>
    <w:rsid w:val="46AE493D"/>
    <w:rsid w:val="46F1398F"/>
    <w:rsid w:val="4792684C"/>
    <w:rsid w:val="48613B5E"/>
    <w:rsid w:val="488D09F0"/>
    <w:rsid w:val="48C034D9"/>
    <w:rsid w:val="495C5364"/>
    <w:rsid w:val="49991B1D"/>
    <w:rsid w:val="49C1225F"/>
    <w:rsid w:val="49DA77E2"/>
    <w:rsid w:val="49DD84D9"/>
    <w:rsid w:val="4A28DA51"/>
    <w:rsid w:val="4A56F8D7"/>
    <w:rsid w:val="4B05F2D6"/>
    <w:rsid w:val="4B220F81"/>
    <w:rsid w:val="4B54E130"/>
    <w:rsid w:val="4BD98E70"/>
    <w:rsid w:val="4C47DBFC"/>
    <w:rsid w:val="4C85815C"/>
    <w:rsid w:val="4CB3CC32"/>
    <w:rsid w:val="4CE9E43C"/>
    <w:rsid w:val="4D195F66"/>
    <w:rsid w:val="4DA0DF76"/>
    <w:rsid w:val="4ECEAF5D"/>
    <w:rsid w:val="4FB3743D"/>
    <w:rsid w:val="5020F667"/>
    <w:rsid w:val="5062384A"/>
    <w:rsid w:val="50C45F32"/>
    <w:rsid w:val="50D5A57F"/>
    <w:rsid w:val="513C8B4F"/>
    <w:rsid w:val="5141C86D"/>
    <w:rsid w:val="51772A3B"/>
    <w:rsid w:val="51AE4B73"/>
    <w:rsid w:val="51BFB464"/>
    <w:rsid w:val="51E55103"/>
    <w:rsid w:val="51F6D3E6"/>
    <w:rsid w:val="51FE08AB"/>
    <w:rsid w:val="521DA172"/>
    <w:rsid w:val="5247C70C"/>
    <w:rsid w:val="5282CBA0"/>
    <w:rsid w:val="52C1C28C"/>
    <w:rsid w:val="5334D164"/>
    <w:rsid w:val="5336C6FD"/>
    <w:rsid w:val="537825A1"/>
    <w:rsid w:val="537C8B44"/>
    <w:rsid w:val="537CCDE3"/>
    <w:rsid w:val="53E43F8E"/>
    <w:rsid w:val="54D28A91"/>
    <w:rsid w:val="553FBB12"/>
    <w:rsid w:val="55CF948A"/>
    <w:rsid w:val="55D2591A"/>
    <w:rsid w:val="55D94BFD"/>
    <w:rsid w:val="561CF58E"/>
    <w:rsid w:val="564793E7"/>
    <w:rsid w:val="568ADCCD"/>
    <w:rsid w:val="573677FE"/>
    <w:rsid w:val="5777F846"/>
    <w:rsid w:val="57BDF8C5"/>
    <w:rsid w:val="57BF651C"/>
    <w:rsid w:val="58011111"/>
    <w:rsid w:val="58346FF4"/>
    <w:rsid w:val="5863BF86"/>
    <w:rsid w:val="58C73073"/>
    <w:rsid w:val="5933458E"/>
    <w:rsid w:val="599E389B"/>
    <w:rsid w:val="59A383D9"/>
    <w:rsid w:val="59A5335F"/>
    <w:rsid w:val="59C86744"/>
    <w:rsid w:val="59D3D34F"/>
    <w:rsid w:val="5A97BC43"/>
    <w:rsid w:val="5ACA4538"/>
    <w:rsid w:val="5AFDD2B2"/>
    <w:rsid w:val="5B5E4DF0"/>
    <w:rsid w:val="5BC3E395"/>
    <w:rsid w:val="5C23A0DC"/>
    <w:rsid w:val="5C38E886"/>
    <w:rsid w:val="5C62D1B1"/>
    <w:rsid w:val="5C711FF5"/>
    <w:rsid w:val="5CB03BBA"/>
    <w:rsid w:val="5CCB2984"/>
    <w:rsid w:val="5D804018"/>
    <w:rsid w:val="5E1620C1"/>
    <w:rsid w:val="5F168CF2"/>
    <w:rsid w:val="5F1A067E"/>
    <w:rsid w:val="5F7672FD"/>
    <w:rsid w:val="6135E7FC"/>
    <w:rsid w:val="62C83E17"/>
    <w:rsid w:val="63003048"/>
    <w:rsid w:val="63162807"/>
    <w:rsid w:val="6348C853"/>
    <w:rsid w:val="637A4FC7"/>
    <w:rsid w:val="6398DC7D"/>
    <w:rsid w:val="64601818"/>
    <w:rsid w:val="64A3EEFE"/>
    <w:rsid w:val="64AAC93D"/>
    <w:rsid w:val="6582EB45"/>
    <w:rsid w:val="6666BAA8"/>
    <w:rsid w:val="668FC5C0"/>
    <w:rsid w:val="66FF9015"/>
    <w:rsid w:val="6700BAD2"/>
    <w:rsid w:val="675BEA3B"/>
    <w:rsid w:val="677B9B2D"/>
    <w:rsid w:val="67FE1D0C"/>
    <w:rsid w:val="6850D986"/>
    <w:rsid w:val="68BB9681"/>
    <w:rsid w:val="68F9D98E"/>
    <w:rsid w:val="69BBA5A1"/>
    <w:rsid w:val="69C306BF"/>
    <w:rsid w:val="69D151E4"/>
    <w:rsid w:val="69EAC404"/>
    <w:rsid w:val="6A02B759"/>
    <w:rsid w:val="6A690D35"/>
    <w:rsid w:val="6AE3C546"/>
    <w:rsid w:val="6AF10509"/>
    <w:rsid w:val="6B9FFA85"/>
    <w:rsid w:val="6BADFED5"/>
    <w:rsid w:val="6BAFCF35"/>
    <w:rsid w:val="6C24AAC1"/>
    <w:rsid w:val="6C342491"/>
    <w:rsid w:val="6C5F1F24"/>
    <w:rsid w:val="6C8426E9"/>
    <w:rsid w:val="6CB4B473"/>
    <w:rsid w:val="6D84371D"/>
    <w:rsid w:val="6DA55831"/>
    <w:rsid w:val="6DD1FE00"/>
    <w:rsid w:val="6E5384C4"/>
    <w:rsid w:val="6EA11E1E"/>
    <w:rsid w:val="6EA52692"/>
    <w:rsid w:val="6EB04F10"/>
    <w:rsid w:val="6F37BDFF"/>
    <w:rsid w:val="6F8C96C7"/>
    <w:rsid w:val="6FA64FB7"/>
    <w:rsid w:val="6FB2BA84"/>
    <w:rsid w:val="6FCBECE2"/>
    <w:rsid w:val="700B16DC"/>
    <w:rsid w:val="70CE83CE"/>
    <w:rsid w:val="70FB38C3"/>
    <w:rsid w:val="71FA462E"/>
    <w:rsid w:val="720CBD04"/>
    <w:rsid w:val="72A1793C"/>
    <w:rsid w:val="72B2FCB2"/>
    <w:rsid w:val="72F3686D"/>
    <w:rsid w:val="733D0CDF"/>
    <w:rsid w:val="73620A66"/>
    <w:rsid w:val="7398E86A"/>
    <w:rsid w:val="739B7FBC"/>
    <w:rsid w:val="73CEEEDE"/>
    <w:rsid w:val="744DDC7F"/>
    <w:rsid w:val="74DA56BE"/>
    <w:rsid w:val="7516E574"/>
    <w:rsid w:val="756FC14C"/>
    <w:rsid w:val="75CFE082"/>
    <w:rsid w:val="7600FEBD"/>
    <w:rsid w:val="76D2AF7F"/>
    <w:rsid w:val="77462B96"/>
    <w:rsid w:val="774C6801"/>
    <w:rsid w:val="7764C309"/>
    <w:rsid w:val="77B257AD"/>
    <w:rsid w:val="77EDE04E"/>
    <w:rsid w:val="77F9CF92"/>
    <w:rsid w:val="787B2B9D"/>
    <w:rsid w:val="788B6B9F"/>
    <w:rsid w:val="78E2EB8B"/>
    <w:rsid w:val="79ABAF0E"/>
    <w:rsid w:val="7A0417CA"/>
    <w:rsid w:val="7A0614E0"/>
    <w:rsid w:val="7A431FF1"/>
    <w:rsid w:val="7A5B96E8"/>
    <w:rsid w:val="7A5EB986"/>
    <w:rsid w:val="7AB91FAF"/>
    <w:rsid w:val="7B724D06"/>
    <w:rsid w:val="7B816BA6"/>
    <w:rsid w:val="7BA9E404"/>
    <w:rsid w:val="7C46231F"/>
    <w:rsid w:val="7C51F172"/>
    <w:rsid w:val="7C71E3F0"/>
    <w:rsid w:val="7CA15D5D"/>
    <w:rsid w:val="7CEF9342"/>
    <w:rsid w:val="7CF4DE17"/>
    <w:rsid w:val="7D30C767"/>
    <w:rsid w:val="7E3C3FBB"/>
    <w:rsid w:val="7E9C80D0"/>
    <w:rsid w:val="7F19642B"/>
    <w:rsid w:val="7F899234"/>
    <w:rsid w:val="7FF5A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8C7E4A"/>
  <w15:docId w15:val="{B44D91BA-C027-4A6B-85FC-5D7757091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51D51"/>
    <w:pPr>
      <w:spacing w:after="0" w:line="280" w:lineRule="exact"/>
    </w:pPr>
    <w:rPr>
      <w:rFonts w:ascii="Verdana" w:hAnsi="Verdana"/>
      <w:sz w:val="18"/>
    </w:rPr>
  </w:style>
  <w:style w:type="paragraph" w:styleId="Kop1">
    <w:name w:val="heading 1"/>
    <w:aliases w:val="Hoofdstuk"/>
    <w:basedOn w:val="Standaard"/>
    <w:next w:val="Standaard"/>
    <w:link w:val="Kop1Char"/>
    <w:uiPriority w:val="9"/>
    <w:qFormat/>
    <w:rsid w:val="00D059CB"/>
    <w:pPr>
      <w:keepNext/>
      <w:keepLines/>
      <w:pageBreakBefore/>
      <w:numPr>
        <w:numId w:val="15"/>
      </w:numPr>
      <w:spacing w:after="560" w:line="720" w:lineRule="exact"/>
      <w:outlineLvl w:val="0"/>
    </w:pPr>
    <w:rPr>
      <w:rFonts w:eastAsiaTheme="majorEastAsia" w:cstheme="majorBidi"/>
      <w:b/>
      <w:bCs/>
      <w:color w:val="4F81BD" w:themeColor="accent1"/>
      <w:sz w:val="36"/>
      <w:szCs w:val="18"/>
      <w:lang w:val="nl-NL"/>
    </w:rPr>
  </w:style>
  <w:style w:type="paragraph" w:styleId="Kop2">
    <w:name w:val="heading 2"/>
    <w:aliases w:val="Paragraaf"/>
    <w:basedOn w:val="Standaard"/>
    <w:next w:val="Standaard"/>
    <w:link w:val="Kop2Char"/>
    <w:uiPriority w:val="9"/>
    <w:unhideWhenUsed/>
    <w:qFormat/>
    <w:rsid w:val="0005136D"/>
    <w:pPr>
      <w:keepNext/>
      <w:keepLines/>
      <w:numPr>
        <w:ilvl w:val="1"/>
        <w:numId w:val="15"/>
      </w:numPr>
      <w:spacing w:before="120" w:after="280"/>
      <w:outlineLvl w:val="1"/>
    </w:pPr>
    <w:rPr>
      <w:rFonts w:eastAsiaTheme="majorEastAsia" w:cstheme="majorBidi"/>
      <w:bCs/>
      <w:color w:val="4F81BD" w:themeColor="accent1"/>
      <w:sz w:val="26"/>
      <w:szCs w:val="26"/>
    </w:rPr>
  </w:style>
  <w:style w:type="paragraph" w:styleId="Kop3">
    <w:name w:val="heading 3"/>
    <w:aliases w:val="Subparagraaf"/>
    <w:basedOn w:val="Standaard"/>
    <w:next w:val="Standaard"/>
    <w:link w:val="Kop3Char"/>
    <w:uiPriority w:val="9"/>
    <w:unhideWhenUsed/>
    <w:qFormat/>
    <w:rsid w:val="0005136D"/>
    <w:pPr>
      <w:keepNext/>
      <w:keepLines/>
      <w:numPr>
        <w:ilvl w:val="2"/>
        <w:numId w:val="15"/>
      </w:numPr>
      <w:spacing w:before="120" w:after="120"/>
      <w:outlineLvl w:val="2"/>
    </w:pPr>
    <w:rPr>
      <w:rFonts w:eastAsiaTheme="majorEastAsia" w:cstheme="majorBidi"/>
      <w:bCs/>
      <w:color w:val="4F81BD" w:themeColor="accent1"/>
      <w:sz w:val="22"/>
    </w:rPr>
  </w:style>
  <w:style w:type="paragraph" w:styleId="Kop4">
    <w:name w:val="heading 4"/>
    <w:aliases w:val="Bijlageblad"/>
    <w:basedOn w:val="Standaard"/>
    <w:next w:val="Standaard"/>
    <w:link w:val="Kop4Char"/>
    <w:uiPriority w:val="9"/>
    <w:unhideWhenUsed/>
    <w:qFormat/>
    <w:rsid w:val="000F727E"/>
    <w:pPr>
      <w:keepNext/>
      <w:keepLines/>
      <w:pageBreakBefore/>
      <w:spacing w:after="560" w:line="720" w:lineRule="exact"/>
      <w:ind w:left="1134" w:hanging="1134"/>
      <w:outlineLvl w:val="3"/>
    </w:pPr>
    <w:rPr>
      <w:rFonts w:eastAsiaTheme="majorEastAsia" w:cstheme="majorBidi"/>
      <w:b/>
      <w:bCs/>
      <w:iCs/>
      <w:color w:val="4F81BD" w:themeColor="accent1"/>
      <w:sz w:val="52"/>
    </w:rPr>
  </w:style>
  <w:style w:type="paragraph" w:styleId="Kop5">
    <w:name w:val="heading 5"/>
    <w:aliases w:val="Bijlagen"/>
    <w:next w:val="Standaard"/>
    <w:link w:val="Kop5Char"/>
    <w:uiPriority w:val="9"/>
    <w:unhideWhenUsed/>
    <w:qFormat/>
    <w:rsid w:val="00B86A9E"/>
    <w:pPr>
      <w:keepNext/>
      <w:keepLines/>
      <w:pageBreakBefore/>
      <w:numPr>
        <w:numId w:val="13"/>
      </w:numPr>
      <w:spacing w:after="560" w:line="720" w:lineRule="exact"/>
      <w:outlineLvl w:val="4"/>
    </w:pPr>
    <w:rPr>
      <w:rFonts w:ascii="Verdana" w:eastAsiaTheme="majorEastAsia" w:hAnsi="Verdana" w:cstheme="majorBidi"/>
      <w:b/>
      <w:color w:val="4F81BD" w:themeColor="accent1"/>
      <w:sz w:val="52"/>
    </w:rPr>
  </w:style>
  <w:style w:type="paragraph" w:styleId="Kop6">
    <w:name w:val="heading 6"/>
    <w:aliases w:val="Bijlageparagraaf"/>
    <w:basedOn w:val="Kop5"/>
    <w:next w:val="Standaard"/>
    <w:link w:val="Kop6Char"/>
    <w:uiPriority w:val="9"/>
    <w:unhideWhenUsed/>
    <w:qFormat/>
    <w:rsid w:val="00B86A9E"/>
    <w:pPr>
      <w:pageBreakBefore w:val="0"/>
      <w:numPr>
        <w:ilvl w:val="1"/>
      </w:numPr>
      <w:spacing w:after="280" w:line="320" w:lineRule="exact"/>
      <w:outlineLvl w:val="5"/>
    </w:pPr>
    <w:rPr>
      <w:b w:val="0"/>
      <w:iCs/>
      <w:sz w:val="26"/>
    </w:rPr>
  </w:style>
  <w:style w:type="paragraph" w:styleId="Kop7">
    <w:name w:val="heading 7"/>
    <w:aliases w:val="Bijlagesubparagraaf"/>
    <w:basedOn w:val="Kop6"/>
    <w:next w:val="Standaard"/>
    <w:link w:val="Kop7Char"/>
    <w:uiPriority w:val="9"/>
    <w:unhideWhenUsed/>
    <w:qFormat/>
    <w:rsid w:val="00B86A9E"/>
    <w:pPr>
      <w:numPr>
        <w:ilvl w:val="2"/>
      </w:numPr>
      <w:spacing w:after="120"/>
      <w:outlineLvl w:val="6"/>
    </w:pPr>
    <w:rPr>
      <w:iCs w:val="0"/>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oofdstuk Char"/>
    <w:basedOn w:val="Standaardalinea-lettertype"/>
    <w:link w:val="Kop1"/>
    <w:uiPriority w:val="9"/>
    <w:rsid w:val="00D059CB"/>
    <w:rPr>
      <w:rFonts w:ascii="Verdana" w:eastAsiaTheme="majorEastAsia" w:hAnsi="Verdana" w:cstheme="majorBidi"/>
      <w:b/>
      <w:bCs/>
      <w:color w:val="4F81BD" w:themeColor="accent1"/>
      <w:sz w:val="36"/>
      <w:szCs w:val="18"/>
      <w:lang w:val="nl-NL"/>
    </w:rPr>
  </w:style>
  <w:style w:type="character" w:customStyle="1" w:styleId="Kop2Char">
    <w:name w:val="Kop 2 Char"/>
    <w:aliases w:val="Paragraaf Char"/>
    <w:basedOn w:val="Standaardalinea-lettertype"/>
    <w:link w:val="Kop2"/>
    <w:uiPriority w:val="9"/>
    <w:rsid w:val="0005136D"/>
    <w:rPr>
      <w:rFonts w:ascii="Verdana" w:eastAsiaTheme="majorEastAsia" w:hAnsi="Verdana" w:cstheme="majorBidi"/>
      <w:bCs/>
      <w:color w:val="4F81BD" w:themeColor="accent1"/>
      <w:sz w:val="26"/>
      <w:szCs w:val="26"/>
    </w:rPr>
  </w:style>
  <w:style w:type="paragraph" w:styleId="Koptekst">
    <w:name w:val="header"/>
    <w:basedOn w:val="Standaard"/>
    <w:link w:val="KoptekstChar"/>
    <w:uiPriority w:val="99"/>
    <w:unhideWhenUsed/>
    <w:rsid w:val="00BA626A"/>
    <w:pPr>
      <w:tabs>
        <w:tab w:val="center" w:pos="4680"/>
        <w:tab w:val="right" w:pos="9360"/>
      </w:tabs>
      <w:spacing w:line="240" w:lineRule="auto"/>
    </w:pPr>
  </w:style>
  <w:style w:type="character" w:customStyle="1" w:styleId="KoptekstChar">
    <w:name w:val="Koptekst Char"/>
    <w:basedOn w:val="Standaardalinea-lettertype"/>
    <w:link w:val="Koptekst"/>
    <w:uiPriority w:val="99"/>
    <w:rsid w:val="00BA626A"/>
    <w:rPr>
      <w:rFonts w:ascii="Verdana" w:hAnsi="Verdana"/>
      <w:sz w:val="18"/>
    </w:rPr>
  </w:style>
  <w:style w:type="paragraph" w:styleId="Voettekst">
    <w:name w:val="footer"/>
    <w:basedOn w:val="Standaard"/>
    <w:link w:val="VoettekstChar"/>
    <w:uiPriority w:val="99"/>
    <w:unhideWhenUsed/>
    <w:rsid w:val="00C5654C"/>
    <w:pPr>
      <w:tabs>
        <w:tab w:val="center" w:pos="4680"/>
        <w:tab w:val="right" w:pos="9360"/>
      </w:tabs>
      <w:spacing w:line="240" w:lineRule="auto"/>
      <w:jc w:val="right"/>
    </w:pPr>
    <w:rPr>
      <w:color w:val="4F81BD" w:themeColor="accent1"/>
      <w:sz w:val="16"/>
    </w:rPr>
  </w:style>
  <w:style w:type="character" w:customStyle="1" w:styleId="VoettekstChar">
    <w:name w:val="Voettekst Char"/>
    <w:basedOn w:val="Standaardalinea-lettertype"/>
    <w:link w:val="Voettekst"/>
    <w:uiPriority w:val="99"/>
    <w:rsid w:val="00C5654C"/>
    <w:rPr>
      <w:rFonts w:ascii="Verdana" w:hAnsi="Verdana"/>
      <w:color w:val="4F81BD" w:themeColor="accent1"/>
      <w:sz w:val="16"/>
    </w:rPr>
  </w:style>
  <w:style w:type="paragraph" w:styleId="Ballontekst">
    <w:name w:val="Balloon Text"/>
    <w:basedOn w:val="Standaard"/>
    <w:link w:val="BallontekstChar"/>
    <w:uiPriority w:val="99"/>
    <w:semiHidden/>
    <w:unhideWhenUsed/>
    <w:rsid w:val="00BA626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A626A"/>
    <w:rPr>
      <w:rFonts w:ascii="Tahoma" w:hAnsi="Tahoma" w:cs="Tahoma"/>
      <w:sz w:val="16"/>
      <w:szCs w:val="16"/>
    </w:rPr>
  </w:style>
  <w:style w:type="paragraph" w:styleId="Lijstalinea">
    <w:name w:val="List Paragraph"/>
    <w:basedOn w:val="Standaard"/>
    <w:link w:val="LijstalineaChar"/>
    <w:uiPriority w:val="34"/>
    <w:qFormat/>
    <w:rsid w:val="008C0DFA"/>
    <w:pPr>
      <w:numPr>
        <w:numId w:val="17"/>
      </w:numPr>
      <w:ind w:left="357" w:hanging="357"/>
      <w:contextualSpacing/>
    </w:pPr>
  </w:style>
  <w:style w:type="character" w:customStyle="1" w:styleId="Kop3Char">
    <w:name w:val="Kop 3 Char"/>
    <w:aliases w:val="Subparagraaf Char"/>
    <w:basedOn w:val="Standaardalinea-lettertype"/>
    <w:link w:val="Kop3"/>
    <w:uiPriority w:val="9"/>
    <w:rsid w:val="0005136D"/>
    <w:rPr>
      <w:rFonts w:ascii="Verdana" w:eastAsiaTheme="majorEastAsia" w:hAnsi="Verdana" w:cstheme="majorBidi"/>
      <w:bCs/>
      <w:color w:val="4F81BD" w:themeColor="accent1"/>
    </w:rPr>
  </w:style>
  <w:style w:type="table" w:styleId="Tabelraster">
    <w:name w:val="Table Grid"/>
    <w:basedOn w:val="Standaardtabel"/>
    <w:uiPriority w:val="59"/>
    <w:rsid w:val="00226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9621FA"/>
    <w:pPr>
      <w:spacing w:before="200" w:after="200" w:line="240" w:lineRule="auto"/>
    </w:pPr>
    <w:rPr>
      <w:bCs/>
      <w:i/>
      <w:color w:val="4F81BD" w:themeColor="accent1"/>
      <w:sz w:val="16"/>
      <w:szCs w:val="18"/>
    </w:rPr>
  </w:style>
  <w:style w:type="paragraph" w:styleId="Inhopg1">
    <w:name w:val="toc 1"/>
    <w:basedOn w:val="Standaard"/>
    <w:next w:val="Standaard"/>
    <w:autoRedefine/>
    <w:uiPriority w:val="39"/>
    <w:unhideWhenUsed/>
    <w:rsid w:val="00800EBE"/>
    <w:pPr>
      <w:tabs>
        <w:tab w:val="right" w:leader="dot" w:pos="9350"/>
      </w:tabs>
      <w:spacing w:before="120" w:line="280" w:lineRule="atLeast"/>
      <w:ind w:left="1134" w:hanging="1134"/>
    </w:pPr>
    <w:rPr>
      <w:b/>
      <w:color w:val="4F81BD" w:themeColor="accent1"/>
      <w:sz w:val="22"/>
    </w:rPr>
  </w:style>
  <w:style w:type="paragraph" w:styleId="Inhopg2">
    <w:name w:val="toc 2"/>
    <w:basedOn w:val="Standaard"/>
    <w:next w:val="Standaard"/>
    <w:autoRedefine/>
    <w:uiPriority w:val="39"/>
    <w:unhideWhenUsed/>
    <w:rsid w:val="00800EBE"/>
    <w:pPr>
      <w:ind w:left="1134" w:hanging="1134"/>
    </w:pPr>
  </w:style>
  <w:style w:type="paragraph" w:styleId="Inhopg3">
    <w:name w:val="toc 3"/>
    <w:basedOn w:val="Standaard"/>
    <w:next w:val="Standaard"/>
    <w:autoRedefine/>
    <w:uiPriority w:val="39"/>
    <w:unhideWhenUsed/>
    <w:rsid w:val="00800EBE"/>
    <w:pPr>
      <w:ind w:left="1134" w:hanging="1134"/>
    </w:pPr>
  </w:style>
  <w:style w:type="character" w:styleId="Hyperlink">
    <w:name w:val="Hyperlink"/>
    <w:basedOn w:val="Standaardalinea-lettertype"/>
    <w:uiPriority w:val="99"/>
    <w:unhideWhenUsed/>
    <w:rsid w:val="006E5063"/>
    <w:rPr>
      <w:color w:val="0000FF" w:themeColor="hyperlink"/>
      <w:u w:val="single"/>
    </w:rPr>
  </w:style>
  <w:style w:type="character" w:customStyle="1" w:styleId="Kop4Char">
    <w:name w:val="Kop 4 Char"/>
    <w:aliases w:val="Bijlageblad Char"/>
    <w:basedOn w:val="Standaardalinea-lettertype"/>
    <w:link w:val="Kop4"/>
    <w:uiPriority w:val="9"/>
    <w:rsid w:val="000F727E"/>
    <w:rPr>
      <w:rFonts w:ascii="Verdana" w:eastAsiaTheme="majorEastAsia" w:hAnsi="Verdana" w:cstheme="majorBidi"/>
      <w:b/>
      <w:bCs/>
      <w:iCs/>
      <w:color w:val="4F81BD" w:themeColor="accent1"/>
      <w:sz w:val="52"/>
    </w:rPr>
  </w:style>
  <w:style w:type="character" w:customStyle="1" w:styleId="Kop5Char">
    <w:name w:val="Kop 5 Char"/>
    <w:aliases w:val="Bijlagen Char"/>
    <w:basedOn w:val="Standaardalinea-lettertype"/>
    <w:link w:val="Kop5"/>
    <w:uiPriority w:val="9"/>
    <w:rsid w:val="00B86A9E"/>
    <w:rPr>
      <w:rFonts w:ascii="Verdana" w:eastAsiaTheme="majorEastAsia" w:hAnsi="Verdana" w:cstheme="majorBidi"/>
      <w:b/>
      <w:color w:val="4F81BD" w:themeColor="accent1"/>
      <w:sz w:val="52"/>
    </w:rPr>
  </w:style>
  <w:style w:type="character" w:customStyle="1" w:styleId="Kop6Char">
    <w:name w:val="Kop 6 Char"/>
    <w:aliases w:val="Bijlageparagraaf Char"/>
    <w:basedOn w:val="Standaardalinea-lettertype"/>
    <w:link w:val="Kop6"/>
    <w:uiPriority w:val="9"/>
    <w:rsid w:val="00B86A9E"/>
    <w:rPr>
      <w:rFonts w:ascii="Verdana" w:eastAsiaTheme="majorEastAsia" w:hAnsi="Verdana" w:cstheme="majorBidi"/>
      <w:iCs/>
      <w:color w:val="4F81BD" w:themeColor="accent1"/>
      <w:sz w:val="26"/>
    </w:rPr>
  </w:style>
  <w:style w:type="character" w:customStyle="1" w:styleId="Kop7Char">
    <w:name w:val="Kop 7 Char"/>
    <w:aliases w:val="Bijlagesubparagraaf Char"/>
    <w:basedOn w:val="Standaardalinea-lettertype"/>
    <w:link w:val="Kop7"/>
    <w:uiPriority w:val="9"/>
    <w:rsid w:val="00B86A9E"/>
    <w:rPr>
      <w:rFonts w:ascii="Verdana" w:eastAsiaTheme="majorEastAsia" w:hAnsi="Verdana" w:cstheme="majorBidi"/>
      <w:color w:val="4F81BD" w:themeColor="accent1"/>
    </w:rPr>
  </w:style>
  <w:style w:type="paragraph" w:styleId="Titel">
    <w:name w:val="Title"/>
    <w:basedOn w:val="Standaard"/>
    <w:next w:val="Standaard"/>
    <w:link w:val="TitelChar"/>
    <w:uiPriority w:val="10"/>
    <w:qFormat/>
    <w:rsid w:val="007A6833"/>
    <w:pPr>
      <w:spacing w:after="560" w:line="720" w:lineRule="exact"/>
      <w:contextualSpacing/>
    </w:pPr>
    <w:rPr>
      <w:rFonts w:eastAsiaTheme="majorEastAsia" w:cstheme="majorBidi"/>
      <w:b/>
      <w:color w:val="4F81BD" w:themeColor="accent1"/>
      <w:spacing w:val="5"/>
      <w:kern w:val="28"/>
      <w:sz w:val="52"/>
      <w:szCs w:val="52"/>
    </w:rPr>
  </w:style>
  <w:style w:type="character" w:customStyle="1" w:styleId="TitelChar">
    <w:name w:val="Titel Char"/>
    <w:basedOn w:val="Standaardalinea-lettertype"/>
    <w:link w:val="Titel"/>
    <w:uiPriority w:val="10"/>
    <w:rsid w:val="007A6833"/>
    <w:rPr>
      <w:rFonts w:ascii="Verdana" w:eastAsiaTheme="majorEastAsia" w:hAnsi="Verdana" w:cstheme="majorBidi"/>
      <w:b/>
      <w:color w:val="4F81BD" w:themeColor="accent1"/>
      <w:spacing w:val="5"/>
      <w:kern w:val="28"/>
      <w:sz w:val="52"/>
      <w:szCs w:val="52"/>
    </w:rPr>
  </w:style>
  <w:style w:type="paragraph" w:styleId="Inhopg4">
    <w:name w:val="toc 4"/>
    <w:basedOn w:val="Standaard"/>
    <w:next w:val="Standaard"/>
    <w:autoRedefine/>
    <w:uiPriority w:val="39"/>
    <w:semiHidden/>
    <w:unhideWhenUsed/>
    <w:rsid w:val="00800EBE"/>
    <w:pPr>
      <w:spacing w:before="120"/>
    </w:pPr>
  </w:style>
  <w:style w:type="paragraph" w:customStyle="1" w:styleId="literatuurkopje">
    <w:name w:val="literatuurkopje"/>
    <w:basedOn w:val="Standaard"/>
    <w:qFormat/>
    <w:rsid w:val="0026365E"/>
    <w:rPr>
      <w:b/>
      <w:color w:val="0070C0"/>
      <w:lang w:val="nl-NL"/>
    </w:rPr>
  </w:style>
  <w:style w:type="paragraph" w:customStyle="1" w:styleId="Literatuurtekst">
    <w:name w:val="Literatuurtekst"/>
    <w:basedOn w:val="Standaard"/>
    <w:qFormat/>
    <w:rsid w:val="0026365E"/>
    <w:pPr>
      <w:ind w:left="357"/>
    </w:pPr>
    <w:rPr>
      <w:lang w:val="nl-NL"/>
    </w:rPr>
  </w:style>
  <w:style w:type="paragraph" w:styleId="Voetnoottekst">
    <w:name w:val="footnote text"/>
    <w:basedOn w:val="Standaard"/>
    <w:link w:val="VoetnoottekstChar"/>
    <w:uiPriority w:val="99"/>
    <w:semiHidden/>
    <w:unhideWhenUsed/>
    <w:rsid w:val="00D51D51"/>
    <w:pPr>
      <w:spacing w:line="240" w:lineRule="auto"/>
    </w:pPr>
    <w:rPr>
      <w:sz w:val="16"/>
      <w:szCs w:val="20"/>
    </w:rPr>
  </w:style>
  <w:style w:type="character" w:customStyle="1" w:styleId="VoetnoottekstChar">
    <w:name w:val="Voetnoottekst Char"/>
    <w:basedOn w:val="Standaardalinea-lettertype"/>
    <w:link w:val="Voetnoottekst"/>
    <w:uiPriority w:val="99"/>
    <w:semiHidden/>
    <w:rsid w:val="00D51D51"/>
    <w:rPr>
      <w:rFonts w:ascii="Verdana" w:hAnsi="Verdana"/>
      <w:sz w:val="16"/>
      <w:szCs w:val="20"/>
    </w:rPr>
  </w:style>
  <w:style w:type="character" w:styleId="Voetnootmarkering">
    <w:name w:val="footnote reference"/>
    <w:basedOn w:val="Standaardalinea-lettertype"/>
    <w:uiPriority w:val="99"/>
    <w:semiHidden/>
    <w:unhideWhenUsed/>
    <w:rsid w:val="0026365E"/>
    <w:rPr>
      <w:vertAlign w:val="superscript"/>
    </w:rPr>
  </w:style>
  <w:style w:type="numbering" w:customStyle="1" w:styleId="Nummeringbijlagen">
    <w:name w:val="Nummering bijlagen"/>
    <w:uiPriority w:val="99"/>
    <w:rsid w:val="00B86A9E"/>
    <w:pPr>
      <w:numPr>
        <w:numId w:val="13"/>
      </w:numPr>
    </w:pPr>
  </w:style>
  <w:style w:type="numbering" w:customStyle="1" w:styleId="hoofdstuknummering">
    <w:name w:val="hoofdstuknummering"/>
    <w:uiPriority w:val="99"/>
    <w:rsid w:val="0005136D"/>
    <w:pPr>
      <w:numPr>
        <w:numId w:val="15"/>
      </w:numPr>
    </w:pPr>
  </w:style>
  <w:style w:type="paragraph" w:customStyle="1" w:styleId="kopjeblauw">
    <w:name w:val="kopje blauw"/>
    <w:basedOn w:val="Kop3"/>
    <w:qFormat/>
    <w:rsid w:val="004F2947"/>
    <w:pPr>
      <w:numPr>
        <w:ilvl w:val="0"/>
        <w:numId w:val="0"/>
      </w:numPr>
      <w:spacing w:after="0"/>
    </w:pPr>
    <w:rPr>
      <w:b/>
      <w:sz w:val="18"/>
    </w:rPr>
  </w:style>
  <w:style w:type="paragraph" w:customStyle="1" w:styleId="Hoofdtitelvoorblad">
    <w:name w:val="Hoofdtitel voorblad"/>
    <w:basedOn w:val="Standaard"/>
    <w:next w:val="Standaard"/>
    <w:qFormat/>
    <w:rsid w:val="00550B10"/>
    <w:pPr>
      <w:spacing w:line="240" w:lineRule="auto"/>
    </w:pPr>
    <w:rPr>
      <w:b/>
      <w:color w:val="4F81BD" w:themeColor="accent1"/>
      <w:sz w:val="52"/>
    </w:rPr>
  </w:style>
  <w:style w:type="paragraph" w:customStyle="1" w:styleId="Ondertitelvoorblad">
    <w:name w:val="Ondertitel voorblad"/>
    <w:basedOn w:val="Standaard"/>
    <w:next w:val="Standaard"/>
    <w:qFormat/>
    <w:rsid w:val="0038004D"/>
    <w:pPr>
      <w:spacing w:before="120" w:after="480" w:line="240" w:lineRule="atLeast"/>
    </w:pPr>
    <w:rPr>
      <w:color w:val="4F81BD" w:themeColor="accent1"/>
      <w:sz w:val="26"/>
    </w:rPr>
  </w:style>
  <w:style w:type="paragraph" w:customStyle="1" w:styleId="BasistekstHKV">
    <w:name w:val="Basistekst HKV"/>
    <w:basedOn w:val="Standaard"/>
    <w:qFormat/>
    <w:rsid w:val="00B0798C"/>
    <w:pPr>
      <w:spacing w:line="280" w:lineRule="atLeast"/>
    </w:pPr>
    <w:rPr>
      <w:rFonts w:eastAsia="Times New Roman" w:cs="Maiandra GD"/>
      <w:szCs w:val="18"/>
      <w:lang w:val="nl-NL" w:eastAsia="nl-NL"/>
    </w:rPr>
  </w:style>
  <w:style w:type="paragraph" w:customStyle="1" w:styleId="Default">
    <w:name w:val="Default"/>
    <w:rsid w:val="0024078D"/>
    <w:pPr>
      <w:autoSpaceDE w:val="0"/>
      <w:autoSpaceDN w:val="0"/>
      <w:adjustRightInd w:val="0"/>
      <w:spacing w:after="0" w:line="240" w:lineRule="auto"/>
    </w:pPr>
    <w:rPr>
      <w:rFonts w:ascii="Verdana" w:hAnsi="Verdana" w:cs="Verdana"/>
      <w:color w:val="000000"/>
      <w:sz w:val="24"/>
      <w:szCs w:val="24"/>
    </w:rPr>
  </w:style>
  <w:style w:type="character" w:styleId="Verwijzingopmerking">
    <w:name w:val="annotation reference"/>
    <w:basedOn w:val="Standaardalinea-lettertype"/>
    <w:uiPriority w:val="99"/>
    <w:semiHidden/>
    <w:unhideWhenUsed/>
    <w:rsid w:val="00730F42"/>
    <w:rPr>
      <w:sz w:val="16"/>
      <w:szCs w:val="16"/>
    </w:rPr>
  </w:style>
  <w:style w:type="paragraph" w:styleId="Tekstopmerking">
    <w:name w:val="annotation text"/>
    <w:basedOn w:val="Standaard"/>
    <w:link w:val="TekstopmerkingChar"/>
    <w:uiPriority w:val="99"/>
    <w:unhideWhenUsed/>
    <w:rsid w:val="00730F42"/>
    <w:pPr>
      <w:spacing w:line="240" w:lineRule="auto"/>
    </w:pPr>
    <w:rPr>
      <w:sz w:val="20"/>
      <w:szCs w:val="20"/>
    </w:rPr>
  </w:style>
  <w:style w:type="character" w:customStyle="1" w:styleId="TekstopmerkingChar">
    <w:name w:val="Tekst opmerking Char"/>
    <w:basedOn w:val="Standaardalinea-lettertype"/>
    <w:link w:val="Tekstopmerking"/>
    <w:uiPriority w:val="99"/>
    <w:rsid w:val="00730F42"/>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730F42"/>
    <w:rPr>
      <w:b/>
      <w:bCs/>
    </w:rPr>
  </w:style>
  <w:style w:type="character" w:customStyle="1" w:styleId="OnderwerpvanopmerkingChar">
    <w:name w:val="Onderwerp van opmerking Char"/>
    <w:basedOn w:val="TekstopmerkingChar"/>
    <w:link w:val="Onderwerpvanopmerking"/>
    <w:uiPriority w:val="99"/>
    <w:semiHidden/>
    <w:rsid w:val="00730F42"/>
    <w:rPr>
      <w:rFonts w:ascii="Verdana" w:hAnsi="Verdana"/>
      <w:b/>
      <w:bCs/>
      <w:sz w:val="20"/>
      <w:szCs w:val="20"/>
    </w:rPr>
  </w:style>
  <w:style w:type="character" w:customStyle="1" w:styleId="LijstalineaChar">
    <w:name w:val="Lijstalinea Char"/>
    <w:basedOn w:val="Standaardalinea-lettertype"/>
    <w:link w:val="Lijstalinea"/>
    <w:uiPriority w:val="34"/>
    <w:locked/>
    <w:rsid w:val="00001348"/>
    <w:rPr>
      <w:rFonts w:ascii="Verdana" w:hAnsi="Verdana"/>
      <w:sz w:val="18"/>
    </w:rPr>
  </w:style>
  <w:style w:type="paragraph" w:customStyle="1" w:styleId="Literature">
    <w:name w:val="Literature"/>
    <w:basedOn w:val="Standaard"/>
    <w:link w:val="LiteratureChar"/>
    <w:autoRedefine/>
    <w:qFormat/>
    <w:rsid w:val="00EB275D"/>
    <w:rPr>
      <w:lang w:val="nl-BE"/>
    </w:rPr>
  </w:style>
  <w:style w:type="character" w:customStyle="1" w:styleId="LiteratureChar">
    <w:name w:val="Literature Char"/>
    <w:basedOn w:val="Standaardalinea-lettertype"/>
    <w:link w:val="Literature"/>
    <w:rsid w:val="00EB275D"/>
    <w:rPr>
      <w:rFonts w:ascii="Verdana" w:hAnsi="Verdana"/>
      <w:sz w:val="18"/>
      <w:lang w:val="nl-BE"/>
    </w:rPr>
  </w:style>
  <w:style w:type="paragraph" w:styleId="Revisie">
    <w:name w:val="Revision"/>
    <w:hidden/>
    <w:uiPriority w:val="99"/>
    <w:semiHidden/>
    <w:rsid w:val="00631A97"/>
    <w:pPr>
      <w:spacing w:after="0" w:line="240" w:lineRule="auto"/>
    </w:pPr>
    <w:rPr>
      <w:rFonts w:ascii="Verdana" w:hAnsi="Verdana"/>
      <w:sz w:val="18"/>
    </w:rPr>
  </w:style>
  <w:style w:type="character" w:styleId="Onopgelostemelding">
    <w:name w:val="Unresolved Mention"/>
    <w:basedOn w:val="Standaardalinea-lettertype"/>
    <w:uiPriority w:val="99"/>
    <w:semiHidden/>
    <w:unhideWhenUsed/>
    <w:rsid w:val="00964B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023468">
      <w:bodyDiv w:val="1"/>
      <w:marLeft w:val="0"/>
      <w:marRight w:val="0"/>
      <w:marTop w:val="0"/>
      <w:marBottom w:val="0"/>
      <w:divBdr>
        <w:top w:val="none" w:sz="0" w:space="0" w:color="auto"/>
        <w:left w:val="none" w:sz="0" w:space="0" w:color="auto"/>
        <w:bottom w:val="none" w:sz="0" w:space="0" w:color="auto"/>
        <w:right w:val="none" w:sz="0" w:space="0" w:color="auto"/>
      </w:divBdr>
    </w:div>
    <w:div w:id="1655453813">
      <w:bodyDiv w:val="1"/>
      <w:marLeft w:val="0"/>
      <w:marRight w:val="0"/>
      <w:marTop w:val="0"/>
      <w:marBottom w:val="0"/>
      <w:divBdr>
        <w:top w:val="none" w:sz="0" w:space="0" w:color="auto"/>
        <w:left w:val="none" w:sz="0" w:space="0" w:color="auto"/>
        <w:bottom w:val="none" w:sz="0" w:space="0" w:color="auto"/>
        <w:right w:val="none" w:sz="0" w:space="0" w:color="auto"/>
      </w:divBdr>
    </w:div>
    <w:div w:id="208871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5.tif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811B334FAD8E4D969039422E509DDB" ma:contentTypeVersion="13" ma:contentTypeDescription="Een nieuw document maken." ma:contentTypeScope="" ma:versionID="30e5daee3c2ae8142062bb8c1436a960">
  <xsd:schema xmlns:xsd="http://www.w3.org/2001/XMLSchema" xmlns:xs="http://www.w3.org/2001/XMLSchema" xmlns:p="http://schemas.microsoft.com/office/2006/metadata/properties" xmlns:ns2="f71f5943-bb68-4034-8090-b05534f096bd" xmlns:ns3="2aad24a6-b503-4863-a85d-5e0a6be9d9d8" targetNamespace="http://schemas.microsoft.com/office/2006/metadata/properties" ma:root="true" ma:fieldsID="5981daa3c2c35ef7f46b06e59e993018" ns2:_="" ns3:_="">
    <xsd:import namespace="f71f5943-bb68-4034-8090-b05534f096bd"/>
    <xsd:import namespace="2aad24a6-b503-4863-a85d-5e0a6be9d9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f5943-bb68-4034-8090-b05534f096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Length (seconds)"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ad24a6-b503-4863-a85d-5e0a6be9d9d8"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6E98F-7CD3-446C-9EBE-C7134D89C8FE}"/>
</file>

<file path=customXml/itemProps2.xml><?xml version="1.0" encoding="utf-8"?>
<ds:datastoreItem xmlns:ds="http://schemas.openxmlformats.org/officeDocument/2006/customXml" ds:itemID="{840EF197-DE96-482F-BC5D-45CBFA719FB2}">
  <ds:schemaRefs>
    <ds:schemaRef ds:uri="http://schemas.microsoft.com/sharepoint/v3/contenttype/forms"/>
  </ds:schemaRefs>
</ds:datastoreItem>
</file>

<file path=customXml/itemProps3.xml><?xml version="1.0" encoding="utf-8"?>
<ds:datastoreItem xmlns:ds="http://schemas.openxmlformats.org/officeDocument/2006/customXml" ds:itemID="{A35EDBA3-E57B-423E-B857-49BA9781D2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8F38F5-0C57-4DB8-906F-090524614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19</Pages>
  <Words>5747</Words>
  <Characters>31609</Characters>
  <Application>Microsoft Office Word</Application>
  <DocSecurity>0</DocSecurity>
  <Lines>263</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Ouwerkerk, Sonja</dc:creator>
  <cp:lastModifiedBy>Lisanne Buijze</cp:lastModifiedBy>
  <cp:revision>26</cp:revision>
  <dcterms:created xsi:type="dcterms:W3CDTF">2021-10-25T14:52:00Z</dcterms:created>
  <dcterms:modified xsi:type="dcterms:W3CDTF">2021-10-26T06:23:00Z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BasedOn">
    <vt:lpwstr>rapport_sib.dotm</vt:lpwstr>
  </property>
  <property fmtid="{D5CDD505-2E9C-101B-9397-08002B2CF9AE}" pid="3" name="ContentTypeId">
    <vt:lpwstr>0x010100A5811B334FAD8E4D969039422E509DDB</vt:lpwstr>
  </property>
</Properties>
</file>